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44" w:rsidRDefault="000A2944" w:rsidP="000A2944">
      <w:pPr>
        <w:spacing w:before="240" w:after="240"/>
        <w:jc w:val="center"/>
        <w:outlineLvl w:val="0"/>
        <w:rPr>
          <w:b/>
          <w:bCs/>
          <w:sz w:val="26"/>
          <w:szCs w:val="26"/>
        </w:rPr>
      </w:pPr>
      <w:r>
        <w:rPr>
          <w:b/>
          <w:bCs/>
          <w:sz w:val="26"/>
          <w:szCs w:val="26"/>
        </w:rPr>
        <w:t xml:space="preserve">Сообщение </w:t>
      </w:r>
    </w:p>
    <w:p w:rsidR="003A0909" w:rsidRDefault="000A2944" w:rsidP="000A2944">
      <w:pPr>
        <w:jc w:val="center"/>
        <w:rPr>
          <w:b/>
          <w:bCs/>
          <w:sz w:val="26"/>
          <w:szCs w:val="26"/>
        </w:rPr>
      </w:pPr>
      <w:r>
        <w:rPr>
          <w:b/>
          <w:bCs/>
          <w:sz w:val="26"/>
          <w:szCs w:val="26"/>
        </w:rPr>
        <w:t>о  проведении заседания Совета директоров эмитента</w:t>
      </w:r>
      <w:r w:rsidR="003A0909">
        <w:rPr>
          <w:b/>
          <w:bCs/>
          <w:sz w:val="26"/>
          <w:szCs w:val="26"/>
        </w:rPr>
        <w:t xml:space="preserve">, его повестке дня, </w:t>
      </w:r>
    </w:p>
    <w:p w:rsidR="000A2944" w:rsidRDefault="003A0909" w:rsidP="000A2944">
      <w:pPr>
        <w:jc w:val="center"/>
        <w:rPr>
          <w:b/>
          <w:bCs/>
          <w:sz w:val="26"/>
          <w:szCs w:val="26"/>
        </w:rPr>
      </w:pPr>
      <w:r>
        <w:rPr>
          <w:b/>
          <w:bCs/>
          <w:sz w:val="26"/>
          <w:szCs w:val="26"/>
        </w:rPr>
        <w:t xml:space="preserve">принятых решениях </w:t>
      </w:r>
      <w:bookmarkStart w:id="0" w:name="_GoBack"/>
      <w:bookmarkEnd w:id="0"/>
      <w:r w:rsidR="000A2944">
        <w:rPr>
          <w:b/>
          <w:bCs/>
          <w:sz w:val="26"/>
          <w:szCs w:val="26"/>
        </w:rPr>
        <w:t xml:space="preserve"> и о созыве   общего собрания участников (акционеров) эмитента </w:t>
      </w:r>
    </w:p>
    <w:p w:rsidR="000A2944" w:rsidRDefault="000A2944" w:rsidP="000A2944">
      <w:pPr>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A2944" w:rsidTr="0025361F">
        <w:trPr>
          <w:cantSplit/>
        </w:trPr>
        <w:tc>
          <w:tcPr>
            <w:tcW w:w="10234" w:type="dxa"/>
            <w:gridSpan w:val="2"/>
            <w:vAlign w:val="bottom"/>
          </w:tcPr>
          <w:p w:rsidR="000A2944" w:rsidRPr="005F5675" w:rsidRDefault="000A2944" w:rsidP="0025361F">
            <w:pPr>
              <w:jc w:val="center"/>
            </w:pPr>
            <w:r w:rsidRPr="005F5675">
              <w:t>1. Общие сведения</w:t>
            </w:r>
          </w:p>
        </w:tc>
      </w:tr>
      <w:tr w:rsidR="000A2944" w:rsidTr="0025361F">
        <w:tc>
          <w:tcPr>
            <w:tcW w:w="5117" w:type="dxa"/>
          </w:tcPr>
          <w:p w:rsidR="000A2944" w:rsidRPr="005F5675" w:rsidRDefault="000A2944" w:rsidP="0025361F">
            <w:pPr>
              <w:ind w:left="57"/>
            </w:pPr>
            <w:r w:rsidRPr="005F5675">
              <w:t>1.1. Полное фирменное наименование эмитента</w:t>
            </w:r>
          </w:p>
        </w:tc>
        <w:tc>
          <w:tcPr>
            <w:tcW w:w="5117" w:type="dxa"/>
          </w:tcPr>
          <w:p w:rsidR="000A2944" w:rsidRPr="005F5675" w:rsidRDefault="00DA19C1" w:rsidP="00DA19C1">
            <w:pPr>
              <w:ind w:left="57"/>
            </w:pPr>
            <w:r>
              <w:t>Публичн</w:t>
            </w:r>
            <w:r w:rsidR="000A2944" w:rsidRPr="005F5675">
              <w:t>ое акционерное общество «</w:t>
            </w:r>
            <w:proofErr w:type="spellStart"/>
            <w:r w:rsidR="000A2944" w:rsidRPr="005F5675">
              <w:t>Центротранстехмонтаж</w:t>
            </w:r>
            <w:proofErr w:type="spellEnd"/>
            <w:r w:rsidR="000A2944" w:rsidRPr="005F5675">
              <w:t>»</w:t>
            </w:r>
          </w:p>
        </w:tc>
      </w:tr>
      <w:tr w:rsidR="000A2944" w:rsidTr="0025361F">
        <w:tc>
          <w:tcPr>
            <w:tcW w:w="5117" w:type="dxa"/>
          </w:tcPr>
          <w:p w:rsidR="000A2944" w:rsidRPr="005F5675" w:rsidRDefault="000A2944" w:rsidP="0025361F">
            <w:pPr>
              <w:ind w:left="57"/>
            </w:pPr>
            <w:r w:rsidRPr="005F5675">
              <w:t>1.2. Сокращенное фирменное наименование эмитента</w:t>
            </w:r>
          </w:p>
        </w:tc>
        <w:tc>
          <w:tcPr>
            <w:tcW w:w="5117" w:type="dxa"/>
          </w:tcPr>
          <w:p w:rsidR="000A2944" w:rsidRPr="005F5675" w:rsidRDefault="00DA19C1" w:rsidP="0025361F">
            <w:pPr>
              <w:ind w:left="57"/>
            </w:pPr>
            <w:r>
              <w:t>П</w:t>
            </w:r>
            <w:r w:rsidR="000A2944" w:rsidRPr="005F5675">
              <w:t>АО «ЦТТМ»</w:t>
            </w:r>
          </w:p>
        </w:tc>
      </w:tr>
      <w:tr w:rsidR="000A2944" w:rsidTr="0025361F">
        <w:tc>
          <w:tcPr>
            <w:tcW w:w="5117" w:type="dxa"/>
          </w:tcPr>
          <w:p w:rsidR="000A2944" w:rsidRPr="005F5675" w:rsidRDefault="000A2944" w:rsidP="0025361F">
            <w:pPr>
              <w:ind w:left="57"/>
            </w:pPr>
            <w:r w:rsidRPr="005F5675">
              <w:t>1.3. Место нахождения эмитента</w:t>
            </w:r>
          </w:p>
        </w:tc>
        <w:tc>
          <w:tcPr>
            <w:tcW w:w="5117" w:type="dxa"/>
          </w:tcPr>
          <w:p w:rsidR="000A2944" w:rsidRPr="005F5675" w:rsidRDefault="000A2944" w:rsidP="0025361F">
            <w:pPr>
              <w:ind w:left="57"/>
            </w:pPr>
            <w:r w:rsidRPr="005F5675">
              <w:t>107140, г. Москва, 3-ий Новый пер., д. 5</w:t>
            </w:r>
          </w:p>
        </w:tc>
      </w:tr>
      <w:tr w:rsidR="000A2944" w:rsidTr="0025361F">
        <w:tc>
          <w:tcPr>
            <w:tcW w:w="5117" w:type="dxa"/>
          </w:tcPr>
          <w:p w:rsidR="000A2944" w:rsidRPr="005F5675" w:rsidRDefault="000A2944" w:rsidP="0025361F">
            <w:pPr>
              <w:ind w:left="57"/>
            </w:pPr>
            <w:r w:rsidRPr="005F5675">
              <w:t>1.4. ОГРН эмитента</w:t>
            </w:r>
          </w:p>
        </w:tc>
        <w:tc>
          <w:tcPr>
            <w:tcW w:w="5117" w:type="dxa"/>
          </w:tcPr>
          <w:p w:rsidR="000A2944" w:rsidRPr="005F5675" w:rsidRDefault="000A2944" w:rsidP="0025361F">
            <w:pPr>
              <w:ind w:left="57"/>
            </w:pPr>
            <w:r w:rsidRPr="005F5675">
              <w:t>1027700161796</w:t>
            </w:r>
          </w:p>
        </w:tc>
      </w:tr>
      <w:tr w:rsidR="000A2944" w:rsidTr="0025361F">
        <w:tc>
          <w:tcPr>
            <w:tcW w:w="5117" w:type="dxa"/>
          </w:tcPr>
          <w:p w:rsidR="000A2944" w:rsidRPr="005F5675" w:rsidRDefault="000A2944" w:rsidP="0025361F">
            <w:pPr>
              <w:ind w:left="57"/>
            </w:pPr>
            <w:r w:rsidRPr="005F5675">
              <w:t>1.5. ИНН эмитента</w:t>
            </w:r>
          </w:p>
        </w:tc>
        <w:tc>
          <w:tcPr>
            <w:tcW w:w="5117" w:type="dxa"/>
          </w:tcPr>
          <w:p w:rsidR="000A2944" w:rsidRPr="005F5675" w:rsidRDefault="000A2944" w:rsidP="0025361F">
            <w:pPr>
              <w:ind w:left="57"/>
            </w:pPr>
            <w:r w:rsidRPr="005F5675">
              <w:t>7708009405</w:t>
            </w:r>
          </w:p>
        </w:tc>
      </w:tr>
      <w:tr w:rsidR="000A2944" w:rsidTr="0025361F">
        <w:tc>
          <w:tcPr>
            <w:tcW w:w="5117" w:type="dxa"/>
          </w:tcPr>
          <w:p w:rsidR="000A2944" w:rsidRPr="005F5675" w:rsidRDefault="000A2944" w:rsidP="0025361F">
            <w:pPr>
              <w:ind w:left="57"/>
            </w:pPr>
            <w:r w:rsidRPr="005F5675">
              <w:t>1.6. Уникальный код эмитента, присвоенный регистрирующим органом</w:t>
            </w:r>
          </w:p>
        </w:tc>
        <w:tc>
          <w:tcPr>
            <w:tcW w:w="5117" w:type="dxa"/>
          </w:tcPr>
          <w:p w:rsidR="000A2944" w:rsidRPr="005F5675" w:rsidRDefault="000A2944" w:rsidP="0025361F">
            <w:pPr>
              <w:ind w:left="57"/>
            </w:pPr>
            <w:r w:rsidRPr="005F5675">
              <w:t>03976-А</w:t>
            </w:r>
          </w:p>
        </w:tc>
      </w:tr>
      <w:tr w:rsidR="000A2944" w:rsidTr="0025361F">
        <w:tc>
          <w:tcPr>
            <w:tcW w:w="5117" w:type="dxa"/>
          </w:tcPr>
          <w:p w:rsidR="000A2944" w:rsidRPr="005F5675" w:rsidRDefault="000A2944" w:rsidP="0025361F">
            <w:pPr>
              <w:ind w:left="57"/>
            </w:pPr>
            <w:r w:rsidRPr="005F5675">
              <w:t>1.7. Адрес страницы в сети Интернет, используемой эмитентом для раскрытия информации</w:t>
            </w:r>
          </w:p>
        </w:tc>
        <w:tc>
          <w:tcPr>
            <w:tcW w:w="5117" w:type="dxa"/>
          </w:tcPr>
          <w:p w:rsidR="000A2944" w:rsidRPr="005F5675" w:rsidRDefault="00020731" w:rsidP="0025361F">
            <w:pPr>
              <w:ind w:left="57"/>
            </w:pPr>
            <w:hyperlink r:id="rId8" w:history="1">
              <w:r w:rsidR="000A2944" w:rsidRPr="008B22AF">
                <w:rPr>
                  <w:rStyle w:val="a8"/>
                  <w:lang w:val="en-US"/>
                </w:rPr>
                <w:t>http</w:t>
              </w:r>
              <w:r w:rsidR="000A2944" w:rsidRPr="008B22AF">
                <w:rPr>
                  <w:rStyle w:val="a8"/>
                </w:rPr>
                <w:t>://</w:t>
              </w:r>
              <w:r w:rsidR="000A2944" w:rsidRPr="008B22AF">
                <w:rPr>
                  <w:rStyle w:val="a8"/>
                  <w:lang w:val="en-US"/>
                </w:rPr>
                <w:t>www</w:t>
              </w:r>
              <w:r w:rsidR="000A2944" w:rsidRPr="008B22AF">
                <w:rPr>
                  <w:rStyle w:val="a8"/>
                </w:rPr>
                <w:t>.</w:t>
              </w:r>
              <w:r w:rsidR="000A2944" w:rsidRPr="008B22AF">
                <w:rPr>
                  <w:rStyle w:val="a8"/>
                  <w:lang w:val="en-US"/>
                </w:rPr>
                <w:t>e</w:t>
              </w:r>
              <w:r w:rsidR="000A2944" w:rsidRPr="008B22AF">
                <w:rPr>
                  <w:rStyle w:val="a8"/>
                </w:rPr>
                <w:t>-</w:t>
              </w:r>
              <w:r w:rsidR="000A2944" w:rsidRPr="008B22AF">
                <w:rPr>
                  <w:rStyle w:val="a8"/>
                  <w:lang w:val="en-US"/>
                </w:rPr>
                <w:t>disclosure</w:t>
              </w:r>
              <w:r w:rsidR="000A2944" w:rsidRPr="008B22AF">
                <w:rPr>
                  <w:rStyle w:val="a8"/>
                </w:rPr>
                <w:t>.</w:t>
              </w:r>
              <w:r w:rsidR="000A2944" w:rsidRPr="008B22AF">
                <w:rPr>
                  <w:rStyle w:val="a8"/>
                  <w:lang w:val="en-US"/>
                </w:rPr>
                <w:t>ru</w:t>
              </w:r>
              <w:r w:rsidR="000A2944" w:rsidRPr="008B22AF">
                <w:rPr>
                  <w:rStyle w:val="a8"/>
                </w:rPr>
                <w:t>/</w:t>
              </w:r>
              <w:r w:rsidR="000A2944" w:rsidRPr="008B22AF">
                <w:rPr>
                  <w:rStyle w:val="a8"/>
                  <w:lang w:val="en-US"/>
                </w:rPr>
                <w:t>portal</w:t>
              </w:r>
              <w:r w:rsidR="000A2944" w:rsidRPr="008B22AF">
                <w:rPr>
                  <w:rStyle w:val="a8"/>
                </w:rPr>
                <w:t>/</w:t>
              </w:r>
              <w:r w:rsidR="000A2944" w:rsidRPr="008B22AF">
                <w:rPr>
                  <w:rStyle w:val="a8"/>
                  <w:lang w:val="en-US"/>
                </w:rPr>
                <w:t>company</w:t>
              </w:r>
              <w:r w:rsidR="000A2944" w:rsidRPr="008B22AF">
                <w:rPr>
                  <w:rStyle w:val="a8"/>
                </w:rPr>
                <w:t>.</w:t>
              </w:r>
              <w:r w:rsidR="000A2944" w:rsidRPr="008B22AF">
                <w:rPr>
                  <w:rStyle w:val="a8"/>
                  <w:lang w:val="en-US"/>
                </w:rPr>
                <w:t>aspx</w:t>
              </w:r>
              <w:r w:rsidR="000A2944" w:rsidRPr="008B22AF">
                <w:rPr>
                  <w:rStyle w:val="a8"/>
                </w:rPr>
                <w:t>?</w:t>
              </w:r>
              <w:r w:rsidR="000A2944" w:rsidRPr="008B22AF">
                <w:rPr>
                  <w:rStyle w:val="a8"/>
                  <w:lang w:val="en-US"/>
                </w:rPr>
                <w:t>id</w:t>
              </w:r>
              <w:r w:rsidR="000A2944" w:rsidRPr="008B22AF">
                <w:rPr>
                  <w:rStyle w:val="a8"/>
                </w:rPr>
                <w:t xml:space="preserve">=1909       </w:t>
              </w:r>
              <w:r w:rsidR="000A2944" w:rsidRPr="008B22AF">
                <w:rPr>
                  <w:rStyle w:val="a8"/>
                  <w:lang w:val="en-US"/>
                </w:rPr>
                <w:t>http</w:t>
              </w:r>
              <w:r w:rsidR="000A2944" w:rsidRPr="008B22AF">
                <w:rPr>
                  <w:rStyle w:val="a8"/>
                </w:rPr>
                <w:t>://</w:t>
              </w:r>
              <w:r w:rsidR="000A2944" w:rsidRPr="008B22AF">
                <w:rPr>
                  <w:rStyle w:val="a8"/>
                  <w:lang w:val="en-US"/>
                </w:rPr>
                <w:t>www</w:t>
              </w:r>
              <w:r w:rsidR="000A2944" w:rsidRPr="008B22AF">
                <w:rPr>
                  <w:rStyle w:val="a8"/>
                </w:rPr>
                <w:t>.</w:t>
              </w:r>
              <w:proofErr w:type="spellStart"/>
              <w:r w:rsidR="000A2944" w:rsidRPr="008B22AF">
                <w:rPr>
                  <w:rStyle w:val="a8"/>
                  <w:lang w:val="en-US"/>
                </w:rPr>
                <w:t>ctt</w:t>
              </w:r>
              <w:r w:rsidR="000A2944">
                <w:rPr>
                  <w:rStyle w:val="a8"/>
                  <w:lang w:val="en-US"/>
                </w:rPr>
                <w:t>m</w:t>
              </w:r>
              <w:proofErr w:type="spellEnd"/>
              <w:r w:rsidR="000A2944" w:rsidRPr="00DA19C1">
                <w:rPr>
                  <w:rStyle w:val="a8"/>
                </w:rPr>
                <w:t>.</w:t>
              </w:r>
              <w:r w:rsidR="000A2944">
                <w:rPr>
                  <w:rStyle w:val="a8"/>
                  <w:lang w:val="en-US"/>
                </w:rPr>
                <w:t>info</w:t>
              </w:r>
            </w:hyperlink>
            <w:r w:rsidR="000A2944" w:rsidRPr="007D0D3E">
              <w:rPr>
                <w:color w:val="000000"/>
                <w:u w:val="single"/>
              </w:rPr>
              <w:t xml:space="preserve"> </w:t>
            </w:r>
            <w:r w:rsidR="000A2944" w:rsidRPr="00BB1144">
              <w:rPr>
                <w:color w:val="000000"/>
              </w:rPr>
              <w:t xml:space="preserve">   </w:t>
            </w:r>
          </w:p>
        </w:tc>
      </w:tr>
    </w:tbl>
    <w:p w:rsidR="000A2944" w:rsidRDefault="000A2944" w:rsidP="000A2944">
      <w:pPr>
        <w:rPr>
          <w:sz w:val="24"/>
          <w:szCs w:val="24"/>
        </w:rPr>
      </w:pPr>
    </w:p>
    <w:tbl>
      <w:tblPr>
        <w:tblStyle w:val="a7"/>
        <w:tblW w:w="0" w:type="auto"/>
        <w:tblLook w:val="01E0" w:firstRow="1" w:lastRow="1" w:firstColumn="1" w:lastColumn="1" w:noHBand="0" w:noVBand="0"/>
      </w:tblPr>
      <w:tblGrid>
        <w:gridCol w:w="10421"/>
      </w:tblGrid>
      <w:tr w:rsidR="000A2944" w:rsidTr="0025361F">
        <w:tc>
          <w:tcPr>
            <w:tcW w:w="10421" w:type="dxa"/>
          </w:tcPr>
          <w:p w:rsidR="00CD16C6" w:rsidRPr="00213F54" w:rsidRDefault="000A2944" w:rsidP="00CD16C6">
            <w:pPr>
              <w:jc w:val="both"/>
              <w:rPr>
                <w:sz w:val="24"/>
                <w:szCs w:val="24"/>
              </w:rPr>
            </w:pPr>
            <w:r w:rsidRPr="005F5675">
              <w:t xml:space="preserve">                                                                                         </w:t>
            </w:r>
            <w:r w:rsidR="00CD16C6" w:rsidRPr="00213F54">
              <w:rPr>
                <w:sz w:val="24"/>
                <w:szCs w:val="24"/>
              </w:rPr>
              <w:t>2. Содержание сообщения</w:t>
            </w:r>
          </w:p>
          <w:p w:rsidR="00CD16C6" w:rsidRPr="00557037" w:rsidRDefault="00CD16C6" w:rsidP="00CD16C6">
            <w:pPr>
              <w:jc w:val="both"/>
              <w:rPr>
                <w:b/>
              </w:rPr>
            </w:pPr>
            <w:r w:rsidRPr="00557037">
              <w:rPr>
                <w:b/>
              </w:rPr>
              <w:t>Кворум для проведения заседания Совета директоров имеется – 100%.</w:t>
            </w:r>
          </w:p>
          <w:p w:rsidR="00CD16C6" w:rsidRDefault="00CD16C6" w:rsidP="00CD16C6">
            <w:pPr>
              <w:jc w:val="both"/>
            </w:pPr>
            <w:r>
              <w:t>2.1. Дата проведения заседания Совета директоров – 01.06.2021.</w:t>
            </w:r>
          </w:p>
          <w:p w:rsidR="00CD16C6" w:rsidRPr="00557037" w:rsidRDefault="00CD16C6" w:rsidP="00CD16C6">
            <w:pPr>
              <w:jc w:val="both"/>
            </w:pPr>
            <w:r>
              <w:t xml:space="preserve">2.2. </w:t>
            </w:r>
            <w:r w:rsidRPr="00557037">
              <w:t>Повестка дня  заседания Совета директоров П</w:t>
            </w:r>
            <w:r>
              <w:t xml:space="preserve">АО «ЦТТМ» </w:t>
            </w:r>
          </w:p>
          <w:p w:rsidR="00CD16C6" w:rsidRPr="00557037" w:rsidRDefault="00CD16C6" w:rsidP="00CD16C6">
            <w:pPr>
              <w:pStyle w:val="a5"/>
              <w:ind w:left="0"/>
              <w:rPr>
                <w:sz w:val="20"/>
                <w:szCs w:val="20"/>
              </w:rPr>
            </w:pPr>
            <w:r w:rsidRPr="00557037">
              <w:rPr>
                <w:sz w:val="20"/>
                <w:szCs w:val="20"/>
              </w:rPr>
              <w:t>1. О созыве внеочередного  общего собрания акционеров ПАО «ЦТТМ»,  определении формы,  даты проведения собрания (даты окончания приема заполненных бюллетеней для голосования), почтового  адреса для направления бюллетеней.</w:t>
            </w:r>
          </w:p>
          <w:p w:rsidR="00CD16C6" w:rsidRPr="00557037" w:rsidRDefault="00CD16C6" w:rsidP="00CD16C6">
            <w:pPr>
              <w:pStyle w:val="a5"/>
              <w:ind w:left="0"/>
              <w:rPr>
                <w:sz w:val="20"/>
                <w:szCs w:val="20"/>
              </w:rPr>
            </w:pPr>
            <w:r w:rsidRPr="00557037">
              <w:rPr>
                <w:sz w:val="20"/>
                <w:szCs w:val="20"/>
              </w:rPr>
              <w:t xml:space="preserve">2. Определение  даты,  на которую  определяются (фиксируются) лица, имеющие право на участие во внеочередном общем собрании  акционеров ПАО «ЦТТМ».                                                               </w:t>
            </w:r>
          </w:p>
          <w:p w:rsidR="00CD16C6" w:rsidRPr="00557037" w:rsidRDefault="00CD16C6" w:rsidP="00CD16C6">
            <w:pPr>
              <w:pStyle w:val="a5"/>
              <w:ind w:left="0"/>
              <w:rPr>
                <w:sz w:val="20"/>
                <w:szCs w:val="20"/>
              </w:rPr>
            </w:pPr>
            <w:r w:rsidRPr="00557037">
              <w:rPr>
                <w:sz w:val="20"/>
                <w:szCs w:val="20"/>
              </w:rPr>
              <w:t>3.Определение типа привилегированных  акций, владельцы которых обладают правом голоса по вопросам повестки дня внеочередного общего собрания акционеров ПАО «ЦТТМ».</w:t>
            </w:r>
          </w:p>
          <w:p w:rsidR="00CD16C6" w:rsidRPr="00557037" w:rsidRDefault="00CD16C6" w:rsidP="00CD16C6">
            <w:pPr>
              <w:pStyle w:val="a5"/>
              <w:ind w:left="0"/>
              <w:rPr>
                <w:sz w:val="20"/>
                <w:szCs w:val="20"/>
              </w:rPr>
            </w:pPr>
            <w:r w:rsidRPr="00557037">
              <w:rPr>
                <w:sz w:val="20"/>
                <w:szCs w:val="20"/>
              </w:rPr>
              <w:t>4.Определение  повестки дня внеочередного общего собрания акционеров ПАО «ЦТТМ».</w:t>
            </w:r>
          </w:p>
          <w:p w:rsidR="00CD16C6" w:rsidRPr="00557037" w:rsidRDefault="00CD16C6" w:rsidP="00CD16C6">
            <w:pPr>
              <w:pStyle w:val="a9"/>
              <w:ind w:left="0"/>
              <w:jc w:val="both"/>
              <w:rPr>
                <w:i/>
                <w:sz w:val="20"/>
                <w:szCs w:val="20"/>
              </w:rPr>
            </w:pPr>
            <w:r w:rsidRPr="00557037">
              <w:rPr>
                <w:i/>
                <w:sz w:val="20"/>
                <w:szCs w:val="20"/>
              </w:rPr>
              <w:t>5.Об определении цены размещения обыкновенных акций дополнительного выпуска ПАО «ЦТТМ».</w:t>
            </w:r>
          </w:p>
          <w:p w:rsidR="00CD16C6" w:rsidRPr="00557037" w:rsidRDefault="00CD16C6" w:rsidP="00CD16C6">
            <w:pPr>
              <w:pStyle w:val="a9"/>
              <w:ind w:left="0"/>
              <w:jc w:val="both"/>
              <w:rPr>
                <w:i/>
                <w:sz w:val="20"/>
                <w:szCs w:val="20"/>
              </w:rPr>
            </w:pPr>
            <w:r w:rsidRPr="00557037">
              <w:rPr>
                <w:i/>
                <w:sz w:val="20"/>
                <w:szCs w:val="20"/>
              </w:rPr>
              <w:t xml:space="preserve">6.Рекомендации внеочередному общему собранию акционеров по вопросу об увеличении Уставного капитала ПАО «ЦТТМ» путем размещения дополнительных обыкновенных именных бездокументарных акций по закрытой подписке.  </w:t>
            </w:r>
          </w:p>
          <w:p w:rsidR="00CD16C6" w:rsidRPr="00557037" w:rsidRDefault="00CD16C6" w:rsidP="00CD16C6">
            <w:pPr>
              <w:pStyle w:val="a9"/>
              <w:ind w:left="0"/>
              <w:jc w:val="both"/>
              <w:rPr>
                <w:i/>
                <w:sz w:val="20"/>
                <w:szCs w:val="20"/>
              </w:rPr>
            </w:pPr>
            <w:r w:rsidRPr="00557037">
              <w:rPr>
                <w:i/>
                <w:sz w:val="20"/>
                <w:szCs w:val="20"/>
              </w:rPr>
              <w:t>7.Рекомендации внеочередному общему собранию акционеров по вопросу об объявленных акциях.</w:t>
            </w:r>
          </w:p>
          <w:p w:rsidR="00CD16C6" w:rsidRPr="00557037" w:rsidRDefault="00CD16C6" w:rsidP="00CD16C6">
            <w:pPr>
              <w:pStyle w:val="a9"/>
              <w:ind w:left="0"/>
              <w:jc w:val="both"/>
              <w:rPr>
                <w:i/>
                <w:sz w:val="20"/>
                <w:szCs w:val="20"/>
              </w:rPr>
            </w:pPr>
            <w:r w:rsidRPr="00557037">
              <w:rPr>
                <w:i/>
                <w:sz w:val="20"/>
                <w:szCs w:val="20"/>
              </w:rPr>
              <w:t>8.Рекомендации внеочередному общему собранию акционеров по вопросу о внесении изменений в Устав.</w:t>
            </w:r>
          </w:p>
          <w:p w:rsidR="00CD16C6" w:rsidRPr="00557037" w:rsidRDefault="00CD16C6" w:rsidP="00CD16C6">
            <w:pPr>
              <w:pStyle w:val="a5"/>
              <w:ind w:left="0"/>
              <w:rPr>
                <w:sz w:val="20"/>
                <w:szCs w:val="20"/>
              </w:rPr>
            </w:pPr>
            <w:r w:rsidRPr="00557037">
              <w:rPr>
                <w:sz w:val="20"/>
                <w:szCs w:val="20"/>
              </w:rPr>
              <w:t>9.Утверждение формы и текста Бюллетеня для голосования на внеочередном  общем собрании акционеров ПАО «ЦТТМ».</w:t>
            </w:r>
          </w:p>
          <w:p w:rsidR="00CD16C6" w:rsidRPr="00557037" w:rsidRDefault="00CD16C6" w:rsidP="00CD16C6">
            <w:pPr>
              <w:pStyle w:val="a5"/>
              <w:ind w:left="0"/>
              <w:rPr>
                <w:sz w:val="20"/>
                <w:szCs w:val="20"/>
              </w:rPr>
            </w:pPr>
            <w:r w:rsidRPr="00557037">
              <w:rPr>
                <w:sz w:val="20"/>
                <w:szCs w:val="20"/>
              </w:rPr>
              <w:t>10.Утверждение порядка  сообщения акционерам о проведении внеочередного  общего собрания акционеров ПАО «ЦТТМ».</w:t>
            </w:r>
          </w:p>
          <w:p w:rsidR="00CD16C6" w:rsidRPr="00557037" w:rsidRDefault="00CD16C6" w:rsidP="00CD16C6">
            <w:pPr>
              <w:pStyle w:val="a5"/>
              <w:ind w:left="0"/>
              <w:rPr>
                <w:sz w:val="20"/>
                <w:szCs w:val="20"/>
              </w:rPr>
            </w:pPr>
            <w:r w:rsidRPr="00557037">
              <w:rPr>
                <w:sz w:val="20"/>
                <w:szCs w:val="20"/>
              </w:rPr>
              <w:t>11.Утверждение перечня материалов, представляемых акционерам при подготовке к проведению внеочередного  общего собрания акционеров ПАО «ЦТТМ».</w:t>
            </w:r>
          </w:p>
          <w:p w:rsidR="00CD16C6" w:rsidRPr="00557037" w:rsidRDefault="00CD16C6" w:rsidP="00CD16C6">
            <w:pPr>
              <w:pStyle w:val="a5"/>
              <w:ind w:left="0"/>
              <w:rPr>
                <w:sz w:val="20"/>
                <w:szCs w:val="20"/>
              </w:rPr>
            </w:pPr>
            <w:r w:rsidRPr="00557037">
              <w:rPr>
                <w:sz w:val="20"/>
                <w:szCs w:val="20"/>
              </w:rPr>
              <w:t>12.Утверждение порядка ознакомления акционеров с материалами к внеочередному  общему собранию акционеров ПАО «ЦТТМ».</w:t>
            </w:r>
          </w:p>
          <w:p w:rsidR="00CD16C6" w:rsidRPr="00E655FE" w:rsidRDefault="00CD16C6" w:rsidP="00CD16C6">
            <w:pPr>
              <w:jc w:val="both"/>
              <w:rPr>
                <w:bCs/>
              </w:rPr>
            </w:pPr>
            <w:r>
              <w:rPr>
                <w:bCs/>
              </w:rPr>
              <w:t xml:space="preserve"> </w:t>
            </w:r>
            <w:r w:rsidRPr="00E655FE">
              <w:rPr>
                <w:bCs/>
              </w:rPr>
              <w:t>2.3.  Приняты решения:</w:t>
            </w:r>
          </w:p>
          <w:p w:rsidR="00CD16C6" w:rsidRPr="00557037" w:rsidRDefault="00CD16C6" w:rsidP="00CD16C6">
            <w:pPr>
              <w:jc w:val="both"/>
              <w:rPr>
                <w:b/>
                <w:bCs/>
              </w:rPr>
            </w:pPr>
            <w:r w:rsidRPr="00557037">
              <w:rPr>
                <w:b/>
                <w:bCs/>
              </w:rPr>
              <w:t>Итоги голосования – по всем вопросам повестки дня проголосовали  «ЗА»  100 %.</w:t>
            </w:r>
          </w:p>
          <w:p w:rsidR="00CD16C6" w:rsidRPr="00557037" w:rsidRDefault="00CD16C6" w:rsidP="00CD16C6">
            <w:pPr>
              <w:pStyle w:val="a5"/>
              <w:ind w:left="0"/>
              <w:rPr>
                <w:i w:val="0"/>
                <w:iCs w:val="0"/>
                <w:sz w:val="20"/>
                <w:szCs w:val="20"/>
              </w:rPr>
            </w:pPr>
            <w:r w:rsidRPr="00557037">
              <w:rPr>
                <w:i w:val="0"/>
                <w:iCs w:val="0"/>
                <w:sz w:val="20"/>
                <w:szCs w:val="20"/>
              </w:rPr>
              <w:t>1. Созвать внеочередное общее собрание акционеров Общества.</w:t>
            </w:r>
          </w:p>
          <w:p w:rsidR="00CD16C6" w:rsidRPr="00557037" w:rsidRDefault="00CD16C6" w:rsidP="00CD16C6">
            <w:pPr>
              <w:pStyle w:val="a5"/>
              <w:ind w:left="0"/>
              <w:rPr>
                <w:i w:val="0"/>
                <w:iCs w:val="0"/>
                <w:sz w:val="20"/>
                <w:szCs w:val="20"/>
              </w:rPr>
            </w:pPr>
            <w:r w:rsidRPr="00557037">
              <w:rPr>
                <w:i w:val="0"/>
                <w:iCs w:val="0"/>
                <w:sz w:val="20"/>
                <w:szCs w:val="20"/>
              </w:rPr>
              <w:t>Провести  внеочередное  общее собрание акционеров Публичного акционерного общества «</w:t>
            </w:r>
            <w:proofErr w:type="spellStart"/>
            <w:r w:rsidRPr="00557037">
              <w:rPr>
                <w:i w:val="0"/>
                <w:iCs w:val="0"/>
                <w:sz w:val="20"/>
                <w:szCs w:val="20"/>
              </w:rPr>
              <w:t>Центротранстехмонтаж</w:t>
            </w:r>
            <w:proofErr w:type="spellEnd"/>
            <w:r w:rsidRPr="00557037">
              <w:rPr>
                <w:i w:val="0"/>
                <w:iCs w:val="0"/>
                <w:sz w:val="20"/>
                <w:szCs w:val="20"/>
              </w:rPr>
              <w:t>» в форме заочного голосования по всем вопросам повестки дня.</w:t>
            </w:r>
          </w:p>
          <w:p w:rsidR="00CD16C6" w:rsidRPr="00557037" w:rsidRDefault="00CD16C6" w:rsidP="00CD16C6">
            <w:pPr>
              <w:pStyle w:val="a5"/>
              <w:ind w:left="0"/>
              <w:rPr>
                <w:i w:val="0"/>
                <w:iCs w:val="0"/>
                <w:sz w:val="20"/>
                <w:szCs w:val="20"/>
              </w:rPr>
            </w:pPr>
            <w:r w:rsidRPr="00557037">
              <w:rPr>
                <w:i w:val="0"/>
                <w:iCs w:val="0"/>
                <w:sz w:val="20"/>
                <w:szCs w:val="20"/>
              </w:rPr>
              <w:t xml:space="preserve"> Установить:</w:t>
            </w:r>
          </w:p>
          <w:p w:rsidR="00CD16C6" w:rsidRPr="00557037" w:rsidRDefault="00CD16C6" w:rsidP="00CD16C6">
            <w:pPr>
              <w:pStyle w:val="a5"/>
              <w:ind w:left="0"/>
              <w:rPr>
                <w:i w:val="0"/>
                <w:iCs w:val="0"/>
                <w:sz w:val="20"/>
                <w:szCs w:val="20"/>
              </w:rPr>
            </w:pPr>
            <w:r w:rsidRPr="00557037">
              <w:rPr>
                <w:i w:val="0"/>
                <w:iCs w:val="0"/>
                <w:sz w:val="20"/>
                <w:szCs w:val="20"/>
              </w:rPr>
              <w:t xml:space="preserve">  -Дату внеочередного общего собрания акционеров (дату окончания приема заполненных бюллетеней для голосования): </w:t>
            </w:r>
            <w:r w:rsidRPr="00557037">
              <w:rPr>
                <w:b/>
                <w:bCs/>
                <w:i w:val="0"/>
                <w:iCs w:val="0"/>
                <w:sz w:val="20"/>
                <w:szCs w:val="20"/>
              </w:rPr>
              <w:t xml:space="preserve"> 6 июля  2021 г.</w:t>
            </w:r>
            <w:r w:rsidRPr="00557037">
              <w:rPr>
                <w:i w:val="0"/>
                <w:iCs w:val="0"/>
                <w:sz w:val="20"/>
                <w:szCs w:val="20"/>
              </w:rPr>
              <w:t xml:space="preserve"> </w:t>
            </w:r>
          </w:p>
          <w:p w:rsidR="00CD16C6" w:rsidRPr="00557037" w:rsidRDefault="00CD16C6" w:rsidP="00CD16C6">
            <w:pPr>
              <w:pStyle w:val="a5"/>
              <w:ind w:left="0"/>
              <w:rPr>
                <w:i w:val="0"/>
                <w:iCs w:val="0"/>
                <w:sz w:val="20"/>
                <w:szCs w:val="20"/>
              </w:rPr>
            </w:pPr>
            <w:r w:rsidRPr="00557037">
              <w:rPr>
                <w:i w:val="0"/>
                <w:iCs w:val="0"/>
                <w:sz w:val="20"/>
                <w:szCs w:val="20"/>
              </w:rPr>
              <w:t xml:space="preserve">    - Почтовый адрес для направления  заполненных бюллетеней: 107140, г. Москва, </w:t>
            </w:r>
          </w:p>
          <w:p w:rsidR="00CD16C6" w:rsidRPr="00557037" w:rsidRDefault="00CD16C6" w:rsidP="00CD16C6">
            <w:pPr>
              <w:pStyle w:val="a5"/>
              <w:ind w:left="0"/>
              <w:rPr>
                <w:i w:val="0"/>
                <w:iCs w:val="0"/>
                <w:sz w:val="20"/>
                <w:szCs w:val="20"/>
              </w:rPr>
            </w:pPr>
            <w:r w:rsidRPr="00557037">
              <w:rPr>
                <w:i w:val="0"/>
                <w:iCs w:val="0"/>
                <w:sz w:val="20"/>
                <w:szCs w:val="20"/>
              </w:rPr>
              <w:t xml:space="preserve">  3-й  Новый пер., д. 5</w:t>
            </w:r>
          </w:p>
          <w:p w:rsidR="00CD16C6" w:rsidRPr="00557037" w:rsidRDefault="00CD16C6" w:rsidP="00CD16C6">
            <w:pPr>
              <w:pStyle w:val="a5"/>
              <w:ind w:left="0"/>
              <w:rPr>
                <w:i w:val="0"/>
                <w:iCs w:val="0"/>
                <w:sz w:val="20"/>
                <w:szCs w:val="20"/>
              </w:rPr>
            </w:pPr>
            <w:r w:rsidRPr="00557037">
              <w:rPr>
                <w:i w:val="0"/>
                <w:iCs w:val="0"/>
                <w:sz w:val="20"/>
                <w:szCs w:val="20"/>
              </w:rPr>
              <w:t xml:space="preserve">2.  Определить  дату,  на которую  определяются (фиксируются) лица, имеющие право на участие в  общем   собрании акционеров ПАО «ЦТТМ»  - </w:t>
            </w:r>
            <w:r w:rsidRPr="00557037">
              <w:rPr>
                <w:b/>
                <w:i w:val="0"/>
                <w:iCs w:val="0"/>
                <w:sz w:val="20"/>
                <w:szCs w:val="20"/>
              </w:rPr>
              <w:t xml:space="preserve"> </w:t>
            </w:r>
            <w:r w:rsidRPr="00557037">
              <w:rPr>
                <w:b/>
                <w:bCs/>
                <w:i w:val="0"/>
                <w:iCs w:val="0"/>
                <w:sz w:val="20"/>
                <w:szCs w:val="20"/>
              </w:rPr>
              <w:t>11 июня  2021 г.</w:t>
            </w:r>
          </w:p>
          <w:p w:rsidR="00CD16C6" w:rsidRPr="00557037" w:rsidRDefault="00CD16C6" w:rsidP="00CD16C6">
            <w:pPr>
              <w:pStyle w:val="a5"/>
              <w:ind w:left="0"/>
              <w:rPr>
                <w:i w:val="0"/>
                <w:iCs w:val="0"/>
                <w:sz w:val="20"/>
                <w:szCs w:val="20"/>
              </w:rPr>
            </w:pPr>
            <w:r w:rsidRPr="00557037">
              <w:rPr>
                <w:i w:val="0"/>
                <w:iCs w:val="0"/>
                <w:sz w:val="20"/>
                <w:szCs w:val="20"/>
              </w:rPr>
              <w:t>3.  Определить, что владельцы привилегированных акций типа</w:t>
            </w:r>
            <w:proofErr w:type="gramStart"/>
            <w:r w:rsidRPr="00557037">
              <w:rPr>
                <w:i w:val="0"/>
                <w:iCs w:val="0"/>
                <w:sz w:val="20"/>
                <w:szCs w:val="20"/>
              </w:rPr>
              <w:t xml:space="preserve"> А</w:t>
            </w:r>
            <w:proofErr w:type="gramEnd"/>
            <w:r w:rsidRPr="00557037">
              <w:rPr>
                <w:i w:val="0"/>
                <w:iCs w:val="0"/>
                <w:sz w:val="20"/>
                <w:szCs w:val="20"/>
              </w:rPr>
              <w:t xml:space="preserve">  обладают правом голоса по всем вопросам повестки дня внеочередного общего собрания акционеров ПАО «ЦТТМ».</w:t>
            </w:r>
          </w:p>
          <w:p w:rsidR="00CD16C6" w:rsidRPr="00557037" w:rsidRDefault="00CD16C6" w:rsidP="00CD16C6">
            <w:pPr>
              <w:pStyle w:val="a5"/>
              <w:ind w:left="0"/>
              <w:rPr>
                <w:i w:val="0"/>
                <w:iCs w:val="0"/>
                <w:sz w:val="20"/>
                <w:szCs w:val="20"/>
              </w:rPr>
            </w:pPr>
            <w:r w:rsidRPr="00557037">
              <w:rPr>
                <w:i w:val="0"/>
                <w:iCs w:val="0"/>
                <w:sz w:val="20"/>
                <w:szCs w:val="20"/>
              </w:rPr>
              <w:t>4. Утвердить следующую повестку дня внеочередного общего собрания  акционеров  Публичного акционерного общества «</w:t>
            </w:r>
            <w:proofErr w:type="spellStart"/>
            <w:r w:rsidRPr="00557037">
              <w:rPr>
                <w:i w:val="0"/>
                <w:iCs w:val="0"/>
                <w:sz w:val="20"/>
                <w:szCs w:val="20"/>
              </w:rPr>
              <w:t>Центротранстехмонтаж</w:t>
            </w:r>
            <w:proofErr w:type="spellEnd"/>
            <w:r w:rsidRPr="00557037">
              <w:rPr>
                <w:i w:val="0"/>
                <w:iCs w:val="0"/>
                <w:sz w:val="20"/>
                <w:szCs w:val="20"/>
              </w:rPr>
              <w:t>»:</w:t>
            </w:r>
          </w:p>
          <w:p w:rsidR="00CD16C6" w:rsidRPr="00557037" w:rsidRDefault="00CD16C6" w:rsidP="00CD16C6">
            <w:pPr>
              <w:pStyle w:val="a5"/>
              <w:ind w:left="510"/>
              <w:rPr>
                <w:i w:val="0"/>
                <w:iCs w:val="0"/>
                <w:sz w:val="20"/>
                <w:szCs w:val="20"/>
              </w:rPr>
            </w:pPr>
            <w:r w:rsidRPr="00557037">
              <w:rPr>
                <w:i w:val="0"/>
                <w:iCs w:val="0"/>
                <w:sz w:val="20"/>
                <w:szCs w:val="20"/>
              </w:rPr>
              <w:t>1) Об объявленных акциях.</w:t>
            </w:r>
          </w:p>
          <w:p w:rsidR="00CD16C6" w:rsidRPr="00557037" w:rsidRDefault="00CD16C6" w:rsidP="00CD16C6">
            <w:pPr>
              <w:pStyle w:val="a5"/>
              <w:ind w:left="510"/>
              <w:rPr>
                <w:i w:val="0"/>
                <w:iCs w:val="0"/>
                <w:sz w:val="20"/>
                <w:szCs w:val="20"/>
              </w:rPr>
            </w:pPr>
            <w:r w:rsidRPr="00557037">
              <w:rPr>
                <w:i w:val="0"/>
                <w:iCs w:val="0"/>
                <w:sz w:val="20"/>
                <w:szCs w:val="20"/>
              </w:rPr>
              <w:t>2) Об увеличении Уставного капитала ПАО «ЦТТМ» путем размещения дополнительных акций по закрытой подписке.</w:t>
            </w:r>
          </w:p>
          <w:p w:rsidR="00CD16C6" w:rsidRPr="00557037" w:rsidRDefault="00CD16C6" w:rsidP="00CD16C6">
            <w:pPr>
              <w:pStyle w:val="a5"/>
              <w:ind w:left="510"/>
              <w:rPr>
                <w:i w:val="0"/>
                <w:iCs w:val="0"/>
                <w:sz w:val="20"/>
                <w:szCs w:val="20"/>
              </w:rPr>
            </w:pPr>
            <w:r w:rsidRPr="00557037">
              <w:rPr>
                <w:i w:val="0"/>
                <w:iCs w:val="0"/>
                <w:sz w:val="20"/>
                <w:szCs w:val="20"/>
              </w:rPr>
              <w:t xml:space="preserve">3)  О внесении изменений в Устав ПАО «ЦТТМ» </w:t>
            </w:r>
          </w:p>
          <w:p w:rsidR="00CD16C6" w:rsidRPr="00557037" w:rsidRDefault="00CD16C6" w:rsidP="00CD16C6">
            <w:pPr>
              <w:pStyle w:val="a5"/>
              <w:ind w:left="0"/>
              <w:rPr>
                <w:i w:val="0"/>
                <w:iCs w:val="0"/>
                <w:sz w:val="20"/>
                <w:szCs w:val="20"/>
              </w:rPr>
            </w:pPr>
          </w:p>
          <w:p w:rsidR="00CD16C6" w:rsidRPr="00557037" w:rsidRDefault="00CD16C6" w:rsidP="00F0441F">
            <w:pPr>
              <w:jc w:val="both"/>
              <w:rPr>
                <w:i/>
                <w:iCs/>
              </w:rPr>
            </w:pPr>
            <w:r w:rsidRPr="00557037">
              <w:rPr>
                <w:iCs/>
              </w:rPr>
              <w:lastRenderedPageBreak/>
              <w:t>5</w:t>
            </w:r>
            <w:r w:rsidRPr="00557037">
              <w:rPr>
                <w:i/>
                <w:iCs/>
              </w:rPr>
              <w:t xml:space="preserve">. </w:t>
            </w:r>
            <w:r w:rsidRPr="00557037">
              <w:t xml:space="preserve">Определить цену размещения обыкновенных акций дополнительного выпуска, в том числе при осуществлении преимущественного права приобретения дополнительных акций, в размере 0,25 руб. за одну акцию.    </w:t>
            </w:r>
          </w:p>
          <w:p w:rsidR="00282A3A" w:rsidRPr="00282A3A" w:rsidRDefault="00CD16C6" w:rsidP="00282A3A">
            <w:pPr>
              <w:jc w:val="both"/>
              <w:rPr>
                <w:rStyle w:val="SUBST"/>
                <w:b w:val="0"/>
                <w:i w:val="0"/>
                <w:sz w:val="20"/>
              </w:rPr>
            </w:pPr>
            <w:r w:rsidRPr="00282A3A">
              <w:t>6</w:t>
            </w:r>
            <w:r w:rsidR="00282A3A">
              <w:t xml:space="preserve">. </w:t>
            </w:r>
            <w:r w:rsidR="00282A3A" w:rsidRPr="00282A3A">
              <w:rPr>
                <w:rStyle w:val="SUBST"/>
                <w:b w:val="0"/>
                <w:i w:val="0"/>
                <w:sz w:val="20"/>
              </w:rPr>
              <w:t xml:space="preserve">В связи с включением в повестку дня внеочередного общего собрания акционеров Общества», которое состоится 06.07.2021г., вопроса об увеличении Уставного капитала общества путем размещения дополнительных обыкновенных именных бездокументарных акций по закрытой подписке, рекомендовать внеочередному общему собранию акционеров принять следующее решение: </w:t>
            </w:r>
          </w:p>
          <w:p w:rsidR="00282A3A" w:rsidRPr="00282A3A" w:rsidRDefault="00282A3A" w:rsidP="00282A3A">
            <w:pPr>
              <w:jc w:val="both"/>
              <w:rPr>
                <w:rStyle w:val="SUBST"/>
                <w:b w:val="0"/>
                <w:i w:val="0"/>
                <w:sz w:val="20"/>
              </w:rPr>
            </w:pPr>
            <w:r w:rsidRPr="00282A3A">
              <w:rPr>
                <w:rStyle w:val="SUBST"/>
                <w:b w:val="0"/>
                <w:i w:val="0"/>
                <w:sz w:val="20"/>
              </w:rPr>
              <w:t>Увеличить Уставный капитал Публичного акционерного общества «</w:t>
            </w:r>
            <w:proofErr w:type="spellStart"/>
            <w:r w:rsidRPr="00282A3A">
              <w:rPr>
                <w:rStyle w:val="SUBST"/>
                <w:b w:val="0"/>
                <w:i w:val="0"/>
                <w:sz w:val="20"/>
              </w:rPr>
              <w:t>Центротранстехмонтаж</w:t>
            </w:r>
            <w:proofErr w:type="spellEnd"/>
            <w:r w:rsidRPr="00282A3A">
              <w:rPr>
                <w:rStyle w:val="SUBST"/>
                <w:b w:val="0"/>
                <w:i w:val="0"/>
                <w:sz w:val="20"/>
              </w:rPr>
              <w:t>» путем размещения дополнительных обыкновенных акций в количестве 3 072 000 (Три миллиона семьдесят две тысячи) штук номинальной стоимостью 0,25 руб. каждая из числа объявленных обыкновенных именных акций по закрытой подписке. Общий объем размещаемого дополнительного выпуска обыкновенных именных бездокументарных акций (по номинальной стоимости) – 768 000  (Семьсот шестьдесят восемь тысяч) рублей.</w:t>
            </w:r>
          </w:p>
          <w:p w:rsidR="00282A3A" w:rsidRPr="00282A3A" w:rsidRDefault="00282A3A" w:rsidP="00282A3A">
            <w:pPr>
              <w:jc w:val="both"/>
              <w:rPr>
                <w:rStyle w:val="SUBST"/>
                <w:b w:val="0"/>
                <w:i w:val="0"/>
                <w:sz w:val="20"/>
              </w:rPr>
            </w:pPr>
            <w:r w:rsidRPr="00282A3A">
              <w:rPr>
                <w:rStyle w:val="SUBST"/>
                <w:b w:val="0"/>
                <w:i w:val="0"/>
                <w:sz w:val="20"/>
              </w:rPr>
              <w:t>Утвердить следующие условия размещения:</w:t>
            </w:r>
          </w:p>
          <w:p w:rsidR="00282A3A" w:rsidRPr="00282A3A" w:rsidRDefault="00282A3A" w:rsidP="00282A3A">
            <w:pPr>
              <w:jc w:val="both"/>
              <w:rPr>
                <w:rStyle w:val="SUBST"/>
                <w:b w:val="0"/>
                <w:i w:val="0"/>
                <w:sz w:val="20"/>
              </w:rPr>
            </w:pPr>
            <w:r w:rsidRPr="00282A3A">
              <w:rPr>
                <w:rStyle w:val="SUBST"/>
                <w:b w:val="0"/>
                <w:i w:val="0"/>
                <w:sz w:val="20"/>
              </w:rPr>
              <w:t xml:space="preserve">Количество размещаемых дополнительных обыкновенных именных бездокументарных акций -  3 072 000 (Три миллиона семьдесят две тысячи) штук. </w:t>
            </w:r>
          </w:p>
          <w:p w:rsidR="00282A3A" w:rsidRPr="00282A3A" w:rsidRDefault="00282A3A" w:rsidP="00282A3A">
            <w:pPr>
              <w:jc w:val="both"/>
              <w:rPr>
                <w:rStyle w:val="SUBST"/>
                <w:b w:val="0"/>
                <w:i w:val="0"/>
                <w:sz w:val="20"/>
              </w:rPr>
            </w:pPr>
            <w:r w:rsidRPr="00282A3A">
              <w:rPr>
                <w:rStyle w:val="SUBST"/>
                <w:b w:val="0"/>
                <w:i w:val="0"/>
                <w:sz w:val="20"/>
              </w:rPr>
              <w:t>Способ размещения - закрытая подписка.</w:t>
            </w:r>
          </w:p>
          <w:p w:rsidR="00282A3A" w:rsidRPr="00282A3A" w:rsidRDefault="00282A3A" w:rsidP="00282A3A">
            <w:pPr>
              <w:jc w:val="both"/>
              <w:rPr>
                <w:rStyle w:val="SUBST"/>
                <w:b w:val="0"/>
                <w:i w:val="0"/>
                <w:sz w:val="20"/>
              </w:rPr>
            </w:pPr>
            <w:r w:rsidRPr="00282A3A">
              <w:rPr>
                <w:rStyle w:val="SUBST"/>
                <w:b w:val="0"/>
                <w:i w:val="0"/>
                <w:sz w:val="20"/>
              </w:rPr>
              <w:t xml:space="preserve">Цена размещения обыкновенных акций дополнительного выпуска, в том числе при осуществлении преимущественного права приобретения дополнительных акций, в размере 0,25 руб. за одну акцию.    </w:t>
            </w:r>
          </w:p>
          <w:p w:rsidR="00282A3A" w:rsidRPr="00282A3A" w:rsidRDefault="00282A3A" w:rsidP="00282A3A">
            <w:pPr>
              <w:pStyle w:val="aa"/>
              <w:spacing w:after="0"/>
              <w:jc w:val="both"/>
              <w:rPr>
                <w:bCs/>
                <w:iCs/>
              </w:rPr>
            </w:pPr>
            <w:r w:rsidRPr="00282A3A">
              <w:t xml:space="preserve">            Круг  потенциальных приобретателей ценных бумаг: </w:t>
            </w:r>
          </w:p>
          <w:p w:rsidR="00282A3A" w:rsidRPr="00282A3A" w:rsidRDefault="00282A3A" w:rsidP="00282A3A">
            <w:pPr>
              <w:pStyle w:val="aa"/>
              <w:spacing w:after="0"/>
              <w:jc w:val="both"/>
              <w:rPr>
                <w:bCs/>
                <w:iCs/>
              </w:rPr>
            </w:pPr>
            <w:r w:rsidRPr="00282A3A">
              <w:rPr>
                <w:bCs/>
                <w:iCs/>
              </w:rPr>
              <w:t>Левинсон Валерий Захарович ИНН770802239453</w:t>
            </w:r>
          </w:p>
          <w:p w:rsidR="00282A3A" w:rsidRPr="00282A3A" w:rsidRDefault="00282A3A" w:rsidP="00282A3A">
            <w:pPr>
              <w:pStyle w:val="aa"/>
              <w:spacing w:after="0"/>
              <w:jc w:val="both"/>
              <w:rPr>
                <w:bCs/>
                <w:iCs/>
              </w:rPr>
            </w:pPr>
            <w:r w:rsidRPr="00282A3A">
              <w:rPr>
                <w:bCs/>
                <w:iCs/>
              </w:rPr>
              <w:t>Зайцева Татьяна Викторовна ИНН 771603260861</w:t>
            </w:r>
          </w:p>
          <w:p w:rsidR="00282A3A" w:rsidRPr="00282A3A" w:rsidRDefault="00282A3A" w:rsidP="00282A3A">
            <w:pPr>
              <w:pStyle w:val="aa"/>
              <w:spacing w:after="0"/>
              <w:jc w:val="both"/>
              <w:rPr>
                <w:bCs/>
                <w:iCs/>
              </w:rPr>
            </w:pPr>
            <w:r w:rsidRPr="00282A3A">
              <w:rPr>
                <w:bCs/>
                <w:iCs/>
              </w:rPr>
              <w:t>Илларионова Ольга Владимировна ИНН 771700750646</w:t>
            </w:r>
          </w:p>
          <w:p w:rsidR="00282A3A" w:rsidRPr="00282A3A" w:rsidRDefault="00282A3A" w:rsidP="00282A3A">
            <w:pPr>
              <w:pStyle w:val="aa"/>
              <w:spacing w:after="0"/>
              <w:jc w:val="both"/>
              <w:rPr>
                <w:bCs/>
                <w:iCs/>
              </w:rPr>
            </w:pPr>
            <w:r w:rsidRPr="00282A3A">
              <w:rPr>
                <w:bCs/>
                <w:iCs/>
              </w:rPr>
              <w:t>Смирнова Надежда Александровна ИНН 502917854723</w:t>
            </w:r>
          </w:p>
          <w:p w:rsidR="00282A3A" w:rsidRPr="00282A3A" w:rsidRDefault="00282A3A" w:rsidP="00282A3A">
            <w:pPr>
              <w:pStyle w:val="aa"/>
              <w:spacing w:after="0"/>
              <w:jc w:val="both"/>
            </w:pPr>
            <w:proofErr w:type="spellStart"/>
            <w:r w:rsidRPr="00282A3A">
              <w:rPr>
                <w:bCs/>
                <w:iCs/>
              </w:rPr>
              <w:t>Обознова</w:t>
            </w:r>
            <w:proofErr w:type="spellEnd"/>
            <w:r w:rsidRPr="00282A3A">
              <w:rPr>
                <w:bCs/>
                <w:iCs/>
              </w:rPr>
              <w:t xml:space="preserve"> Людмила Александровна ИНН 771913656630 </w:t>
            </w:r>
          </w:p>
          <w:p w:rsidR="00282A3A" w:rsidRPr="00282A3A" w:rsidRDefault="00282A3A" w:rsidP="00282A3A">
            <w:pPr>
              <w:jc w:val="both"/>
            </w:pPr>
            <w:r w:rsidRPr="00282A3A">
              <w:rPr>
                <w:rStyle w:val="SUBST"/>
                <w:b w:val="0"/>
                <w:i w:val="0"/>
                <w:sz w:val="20"/>
              </w:rPr>
              <w:t xml:space="preserve">           </w:t>
            </w:r>
            <w:r w:rsidRPr="00282A3A">
              <w:tab/>
              <w:t xml:space="preserve">Акции дополнительного выпуска оплачиваются денежными средствами в рублях. </w:t>
            </w:r>
          </w:p>
          <w:p w:rsidR="0009499F" w:rsidRDefault="00282A3A" w:rsidP="00282A3A">
            <w:pPr>
              <w:jc w:val="both"/>
            </w:pPr>
            <w:r w:rsidRPr="00282A3A">
              <w:tab/>
              <w:t>Внести соответствующие изменения в Устав Публичного акционерного общества</w:t>
            </w:r>
            <w:r w:rsidRPr="00282A3A">
              <w:rPr>
                <w:spacing w:val="2"/>
              </w:rPr>
              <w:t xml:space="preserve"> «</w:t>
            </w:r>
            <w:proofErr w:type="spellStart"/>
            <w:r w:rsidRPr="00282A3A">
              <w:rPr>
                <w:spacing w:val="2"/>
              </w:rPr>
              <w:t>Центротранстехмонтаж</w:t>
            </w:r>
            <w:proofErr w:type="spellEnd"/>
            <w:r w:rsidRPr="00282A3A">
              <w:rPr>
                <w:spacing w:val="2"/>
              </w:rPr>
              <w:t xml:space="preserve">» </w:t>
            </w:r>
            <w:r w:rsidRPr="00282A3A">
              <w:t>в части увеличения уставного капитала и уменьшения количества объявленных акций после государственной регистрации Отчета об итогах дополнительного выпуска ценных бумаг</w:t>
            </w:r>
            <w:r w:rsidR="00CD16C6" w:rsidRPr="00282A3A">
              <w:t xml:space="preserve">. </w:t>
            </w:r>
          </w:p>
          <w:p w:rsidR="0009499F" w:rsidRDefault="0009499F" w:rsidP="0009499F">
            <w:pPr>
              <w:jc w:val="both"/>
            </w:pPr>
            <w:r>
              <w:t xml:space="preserve">7. </w:t>
            </w:r>
            <w:r w:rsidRPr="0043249C">
              <w:t>Рекомендовать Внеочередному общему собранию акционеров утвердить количество объявленных акций -  3072 000 шт. обыкновенных акций номинальной стоимостью 0,25 руб. каждая.</w:t>
            </w:r>
          </w:p>
          <w:p w:rsidR="0009499F" w:rsidRDefault="0009499F" w:rsidP="0009499F">
            <w:pPr>
              <w:pStyle w:val="3"/>
              <w:spacing w:before="0"/>
              <w:jc w:val="both"/>
            </w:pPr>
            <w:r w:rsidRPr="0009499F">
              <w:rPr>
                <w:rFonts w:ascii="Times New Roman" w:hAnsi="Times New Roman" w:cs="Times New Roman"/>
                <w:sz w:val="20"/>
                <w:szCs w:val="20"/>
              </w:rPr>
              <w:t xml:space="preserve">8. </w:t>
            </w:r>
            <w:r w:rsidRPr="0009499F">
              <w:rPr>
                <w:rFonts w:ascii="Times New Roman" w:hAnsi="Times New Roman" w:cs="Times New Roman"/>
                <w:color w:val="auto"/>
                <w:sz w:val="20"/>
                <w:szCs w:val="20"/>
              </w:rPr>
              <w:t>Рекомендовать Внеочередному общему собранию акционеров утвердить изменения в Устав:</w:t>
            </w:r>
          </w:p>
          <w:p w:rsidR="0009499F" w:rsidRPr="0009499F" w:rsidRDefault="0009499F" w:rsidP="0009499F">
            <w:pPr>
              <w:jc w:val="center"/>
              <w:rPr>
                <w:b/>
              </w:rPr>
            </w:pPr>
            <w:r w:rsidRPr="0009499F">
              <w:rPr>
                <w:b/>
              </w:rPr>
              <w:t>ИЗМЕНЕНИЯ №1</w:t>
            </w:r>
          </w:p>
          <w:p w:rsidR="0009499F" w:rsidRPr="0009499F" w:rsidRDefault="0009499F" w:rsidP="0009499F">
            <w:pPr>
              <w:jc w:val="center"/>
            </w:pPr>
            <w:r w:rsidRPr="0009499F">
              <w:rPr>
                <w:b/>
              </w:rPr>
              <w:t>в Устав Публичного акционерного общества «</w:t>
            </w:r>
            <w:proofErr w:type="spellStart"/>
            <w:r w:rsidRPr="0009499F">
              <w:rPr>
                <w:b/>
              </w:rPr>
              <w:t>Центротранстехмонтаж</w:t>
            </w:r>
            <w:proofErr w:type="spellEnd"/>
            <w:r w:rsidRPr="0009499F">
              <w:rPr>
                <w:b/>
              </w:rPr>
              <w:t>»</w:t>
            </w:r>
          </w:p>
          <w:p w:rsidR="0009499F" w:rsidRPr="0009499F" w:rsidRDefault="0009499F" w:rsidP="0009499F">
            <w:pPr>
              <w:jc w:val="both"/>
            </w:pPr>
            <w:r w:rsidRPr="0009499F">
              <w:t>Пункт 7.3. главы 7 изложить в следующей редакции:</w:t>
            </w:r>
          </w:p>
          <w:p w:rsidR="0009499F" w:rsidRPr="0009499F" w:rsidRDefault="0009499F" w:rsidP="0009499F">
            <w:pPr>
              <w:jc w:val="both"/>
            </w:pPr>
            <w:r w:rsidRPr="0009499F">
              <w:t>«Общество вправе разместить дополнительно к размещенным акциям обыкновенные акции в количестве 3 072 000 (Три миллиона семьдесят две тысячи</w:t>
            </w:r>
            <w:proofErr w:type="gramStart"/>
            <w:r w:rsidRPr="0009499F">
              <w:t xml:space="preserve"> )</w:t>
            </w:r>
            <w:proofErr w:type="gramEnd"/>
            <w:r w:rsidRPr="0009499F">
              <w:t xml:space="preserve"> штук номинальной стоимостью 0,25 (Ноль целых двадцать пять сотых) руб. каждая.</w:t>
            </w:r>
          </w:p>
          <w:p w:rsidR="005A045B" w:rsidRPr="0009499F" w:rsidRDefault="0009499F" w:rsidP="0009499F">
            <w:pPr>
              <w:jc w:val="both"/>
            </w:pPr>
            <w:r w:rsidRPr="0009499F">
              <w:t>Объявленные  акции предоставляют те же права, что и размещенные обыкновенные акции Общества».</w:t>
            </w:r>
          </w:p>
          <w:p w:rsidR="005A045B" w:rsidRPr="00557037" w:rsidRDefault="005A045B" w:rsidP="005A045B">
            <w:pPr>
              <w:pStyle w:val="aa"/>
              <w:spacing w:after="0"/>
              <w:jc w:val="both"/>
            </w:pPr>
            <w:r w:rsidRPr="00557037">
              <w:t>9. Утвердить форму и текст бюллетеня для голосования на внеочередном общем  собрании акционеров ПАО «ЦТТМ».</w:t>
            </w:r>
          </w:p>
          <w:p w:rsidR="005A045B" w:rsidRPr="00557037" w:rsidRDefault="005A045B" w:rsidP="005A045B">
            <w:pPr>
              <w:jc w:val="both"/>
            </w:pPr>
            <w:r w:rsidRPr="00557037">
              <w:t>10. Утвердить текст информационного сообщения о проведении внеочередного общего собрания акционеров ПАО «ЦТТМ».</w:t>
            </w:r>
          </w:p>
          <w:p w:rsidR="005A045B" w:rsidRDefault="005A045B" w:rsidP="005A045B">
            <w:pPr>
              <w:jc w:val="both"/>
              <w:rPr>
                <w:b/>
              </w:rPr>
            </w:pPr>
            <w:r w:rsidRPr="00557037">
              <w:t xml:space="preserve">Установить, что указанное сообщение должно быть опубликовано на сайте Общества </w:t>
            </w:r>
            <w:r w:rsidRPr="00557037">
              <w:rPr>
                <w:b/>
                <w:lang w:val="en-US"/>
              </w:rPr>
              <w:t>www</w:t>
            </w:r>
            <w:r w:rsidRPr="00557037">
              <w:rPr>
                <w:b/>
              </w:rPr>
              <w:t>.</w:t>
            </w:r>
            <w:proofErr w:type="spellStart"/>
            <w:r w:rsidRPr="00557037">
              <w:rPr>
                <w:b/>
                <w:lang w:val="en-US"/>
              </w:rPr>
              <w:t>cttm</w:t>
            </w:r>
            <w:proofErr w:type="spellEnd"/>
            <w:r w:rsidRPr="00557037">
              <w:rPr>
                <w:b/>
              </w:rPr>
              <w:t>.</w:t>
            </w:r>
            <w:r w:rsidRPr="00557037">
              <w:rPr>
                <w:b/>
                <w:lang w:val="en-US"/>
              </w:rPr>
              <w:t>info</w:t>
            </w:r>
            <w:r w:rsidRPr="00557037">
              <w:rPr>
                <w:b/>
              </w:rPr>
              <w:t xml:space="preserve"> не позднее 14 июня   2021 г.</w:t>
            </w:r>
          </w:p>
          <w:p w:rsidR="005A045B" w:rsidRPr="005A045B" w:rsidRDefault="005A045B" w:rsidP="005A045B">
            <w:pPr>
              <w:pStyle w:val="a5"/>
              <w:ind w:left="0"/>
              <w:rPr>
                <w:i w:val="0"/>
                <w:iCs w:val="0"/>
                <w:sz w:val="20"/>
                <w:szCs w:val="20"/>
              </w:rPr>
            </w:pPr>
            <w:r w:rsidRPr="005A045B">
              <w:rPr>
                <w:i w:val="0"/>
                <w:sz w:val="20"/>
                <w:szCs w:val="20"/>
              </w:rPr>
              <w:t>11</w:t>
            </w:r>
            <w:r w:rsidRPr="005A045B">
              <w:rPr>
                <w:sz w:val="20"/>
                <w:szCs w:val="20"/>
              </w:rPr>
              <w:t xml:space="preserve">. </w:t>
            </w:r>
            <w:r w:rsidRPr="005A045B">
              <w:rPr>
                <w:i w:val="0"/>
                <w:iCs w:val="0"/>
                <w:sz w:val="20"/>
                <w:szCs w:val="20"/>
              </w:rPr>
              <w:t xml:space="preserve">Утвердить следующий  перечень информации (материалов), представляемой лицам,  имеющим право на участие в общем собрании акционеров, при подготовке к проведению внеочередного общего собрания акционеров ПАО «ЦТТМ»: </w:t>
            </w:r>
          </w:p>
          <w:p w:rsidR="005A045B" w:rsidRPr="005A045B" w:rsidRDefault="005A045B" w:rsidP="005A045B">
            <w:pPr>
              <w:pStyle w:val="a5"/>
              <w:numPr>
                <w:ilvl w:val="0"/>
                <w:numId w:val="6"/>
              </w:numPr>
              <w:rPr>
                <w:i w:val="0"/>
                <w:iCs w:val="0"/>
                <w:sz w:val="20"/>
                <w:szCs w:val="20"/>
              </w:rPr>
            </w:pPr>
            <w:r w:rsidRPr="005A045B">
              <w:rPr>
                <w:i w:val="0"/>
                <w:iCs w:val="0"/>
                <w:sz w:val="20"/>
                <w:szCs w:val="20"/>
              </w:rPr>
              <w:t xml:space="preserve">Проекты решений внеочередного общего  собрания акционеров ПАО «ЦТТМ». </w:t>
            </w:r>
          </w:p>
          <w:p w:rsidR="005A045B" w:rsidRPr="005A045B" w:rsidRDefault="005A045B" w:rsidP="005A045B">
            <w:pPr>
              <w:pStyle w:val="a5"/>
              <w:numPr>
                <w:ilvl w:val="0"/>
                <w:numId w:val="6"/>
              </w:numPr>
              <w:rPr>
                <w:i w:val="0"/>
                <w:iCs w:val="0"/>
                <w:sz w:val="20"/>
                <w:szCs w:val="20"/>
              </w:rPr>
            </w:pPr>
            <w:r w:rsidRPr="005A045B">
              <w:rPr>
                <w:i w:val="0"/>
                <w:iCs w:val="0"/>
                <w:sz w:val="20"/>
                <w:szCs w:val="20"/>
              </w:rPr>
              <w:t>Устав ПАО «ЦТТМ».</w:t>
            </w:r>
          </w:p>
          <w:p w:rsidR="005A045B" w:rsidRPr="005A045B" w:rsidRDefault="005A045B" w:rsidP="005A045B">
            <w:pPr>
              <w:pStyle w:val="a5"/>
              <w:numPr>
                <w:ilvl w:val="0"/>
                <w:numId w:val="6"/>
              </w:numPr>
              <w:rPr>
                <w:i w:val="0"/>
                <w:iCs w:val="0"/>
                <w:sz w:val="20"/>
                <w:szCs w:val="20"/>
              </w:rPr>
            </w:pPr>
            <w:r w:rsidRPr="005A045B">
              <w:rPr>
                <w:i w:val="0"/>
                <w:iCs w:val="0"/>
                <w:sz w:val="20"/>
                <w:szCs w:val="20"/>
              </w:rPr>
              <w:t>Проект изменений №1 в Устав ПАО «ЦТТМ».</w:t>
            </w:r>
          </w:p>
          <w:p w:rsidR="005A045B" w:rsidRDefault="005A045B" w:rsidP="005A045B">
            <w:pPr>
              <w:pStyle w:val="a5"/>
              <w:numPr>
                <w:ilvl w:val="0"/>
                <w:numId w:val="6"/>
              </w:numPr>
              <w:rPr>
                <w:i w:val="0"/>
                <w:iCs w:val="0"/>
                <w:sz w:val="20"/>
                <w:szCs w:val="20"/>
              </w:rPr>
            </w:pPr>
            <w:r w:rsidRPr="005A045B">
              <w:rPr>
                <w:i w:val="0"/>
                <w:iCs w:val="0"/>
                <w:sz w:val="20"/>
                <w:szCs w:val="20"/>
              </w:rPr>
              <w:t>Выписка из протокола Совета директоров Общества об определении  цены размещения ценных бумаг.</w:t>
            </w:r>
          </w:p>
          <w:p w:rsidR="005A045B" w:rsidRDefault="005A045B" w:rsidP="005A045B">
            <w:pPr>
              <w:pStyle w:val="a5"/>
              <w:ind w:left="0"/>
              <w:rPr>
                <w:i w:val="0"/>
                <w:iCs w:val="0"/>
                <w:sz w:val="20"/>
                <w:szCs w:val="20"/>
              </w:rPr>
            </w:pPr>
            <w:r w:rsidRPr="005A045B">
              <w:rPr>
                <w:i w:val="0"/>
                <w:iCs w:val="0"/>
                <w:sz w:val="20"/>
                <w:szCs w:val="20"/>
              </w:rPr>
              <w:t>12.</w:t>
            </w:r>
            <w:r w:rsidRPr="005A045B">
              <w:rPr>
                <w:sz w:val="20"/>
                <w:szCs w:val="20"/>
              </w:rPr>
              <w:t xml:space="preserve"> </w:t>
            </w:r>
            <w:proofErr w:type="gramStart"/>
            <w:r w:rsidRPr="005A045B">
              <w:rPr>
                <w:i w:val="0"/>
                <w:iCs w:val="0"/>
                <w:sz w:val="20"/>
                <w:szCs w:val="20"/>
              </w:rPr>
              <w:t>Установить, что лица, имеющие право на участие в общем собрании  акционеров  ПАО «ЦТТМ», могут ознакомиться с информацией (материалами) к внеочередному  общему собранию акционеров Общества, в помещении по адресу:</w:t>
            </w:r>
            <w:r w:rsidRPr="005A045B">
              <w:rPr>
                <w:b/>
                <w:bCs/>
                <w:i w:val="0"/>
                <w:iCs w:val="0"/>
                <w:sz w:val="20"/>
                <w:szCs w:val="20"/>
              </w:rPr>
              <w:t xml:space="preserve"> </w:t>
            </w:r>
            <w:smartTag w:uri="urn:schemas-microsoft-com:office:smarttags" w:element="metricconverter">
              <w:smartTagPr>
                <w:attr w:name="ProductID" w:val="107140, г"/>
              </w:smartTagPr>
              <w:r w:rsidRPr="005A045B">
                <w:rPr>
                  <w:b/>
                  <w:bCs/>
                  <w:i w:val="0"/>
                  <w:iCs w:val="0"/>
                  <w:sz w:val="20"/>
                  <w:szCs w:val="20"/>
                </w:rPr>
                <w:t>107140, г</w:t>
              </w:r>
            </w:smartTag>
            <w:r w:rsidRPr="005A045B">
              <w:rPr>
                <w:b/>
                <w:bCs/>
                <w:i w:val="0"/>
                <w:iCs w:val="0"/>
                <w:sz w:val="20"/>
                <w:szCs w:val="20"/>
              </w:rPr>
              <w:t xml:space="preserve">. Москва, 3-й Новый пер., д.5, </w:t>
            </w:r>
            <w:r w:rsidRPr="005A045B">
              <w:rPr>
                <w:i w:val="0"/>
                <w:iCs w:val="0"/>
                <w:sz w:val="20"/>
                <w:szCs w:val="20"/>
              </w:rPr>
              <w:t xml:space="preserve">начиная с </w:t>
            </w:r>
            <w:r w:rsidRPr="005A045B">
              <w:rPr>
                <w:b/>
                <w:i w:val="0"/>
                <w:iCs w:val="0"/>
                <w:sz w:val="20"/>
                <w:szCs w:val="20"/>
              </w:rPr>
              <w:t>15 июня  2021 г</w:t>
            </w:r>
            <w:r w:rsidRPr="005A045B">
              <w:rPr>
                <w:i w:val="0"/>
                <w:iCs w:val="0"/>
                <w:sz w:val="20"/>
                <w:szCs w:val="20"/>
              </w:rPr>
              <w:t>., ежедневно с 10.00 до 15.00, материалы могут быть также направлены в электронном виде по запросу акционеров ПАО «ЦТТМ».</w:t>
            </w:r>
            <w:proofErr w:type="gramEnd"/>
          </w:p>
          <w:p w:rsidR="005A045B" w:rsidRDefault="005A045B" w:rsidP="005A045B">
            <w:pPr>
              <w:ind w:left="85" w:right="85"/>
              <w:jc w:val="both"/>
            </w:pPr>
            <w:r>
              <w:t xml:space="preserve"> </w:t>
            </w:r>
            <w:r w:rsidRPr="00CE7CD6">
              <w:t>2.4. Дата составления протокола 0</w:t>
            </w:r>
            <w:r w:rsidR="00F0441F">
              <w:t>2</w:t>
            </w:r>
            <w:r w:rsidRPr="00CE7CD6">
              <w:t>.0</w:t>
            </w:r>
            <w:r w:rsidR="00F0441F">
              <w:t>6</w:t>
            </w:r>
            <w:r w:rsidRPr="00CE7CD6">
              <w:t>.202</w:t>
            </w:r>
            <w:r>
              <w:t>1</w:t>
            </w:r>
            <w:r w:rsidRPr="00CE7CD6">
              <w:t>.</w:t>
            </w:r>
          </w:p>
          <w:p w:rsidR="005A045B" w:rsidRPr="00557037" w:rsidRDefault="000A2944" w:rsidP="005A045B">
            <w:pPr>
              <w:jc w:val="both"/>
              <w:rPr>
                <w:i/>
                <w:iCs/>
              </w:rPr>
            </w:pPr>
            <w:r w:rsidRPr="00CD16C6">
              <w:t xml:space="preserve">   </w:t>
            </w:r>
            <w:r w:rsidR="005A045B" w:rsidRPr="00557037">
              <w:t>2.</w:t>
            </w:r>
            <w:r w:rsidR="005A045B">
              <w:t>5</w:t>
            </w:r>
            <w:r w:rsidR="005A045B" w:rsidRPr="00557037">
              <w:t>. Идентификационные признаки акций, владельцы которых имеют право на участие в общем собрании</w:t>
            </w:r>
          </w:p>
          <w:p w:rsidR="005A045B" w:rsidRPr="00557037" w:rsidRDefault="005A045B" w:rsidP="005A045B">
            <w:pPr>
              <w:numPr>
                <w:ilvl w:val="0"/>
                <w:numId w:val="5"/>
              </w:numPr>
              <w:autoSpaceDE/>
              <w:autoSpaceDN/>
              <w:ind w:left="0"/>
              <w:jc w:val="both"/>
            </w:pPr>
            <w:r>
              <w:t xml:space="preserve">     </w:t>
            </w:r>
            <w:r w:rsidRPr="00557037">
              <w:t>-акции обыкновенные бездокументарные, государственный регистрационный номер  1-01-03976-А</w:t>
            </w:r>
          </w:p>
          <w:p w:rsidR="00F0441F" w:rsidRDefault="005A045B" w:rsidP="00F423E3">
            <w:pPr>
              <w:jc w:val="both"/>
            </w:pPr>
            <w:r w:rsidRPr="00557037">
              <w:t xml:space="preserve">     -акции привилегированные типа</w:t>
            </w:r>
            <w:proofErr w:type="gramStart"/>
            <w:r w:rsidRPr="00557037">
              <w:t xml:space="preserve"> А</w:t>
            </w:r>
            <w:proofErr w:type="gramEnd"/>
            <w:r w:rsidRPr="00557037">
              <w:t xml:space="preserve"> бездокументарные, государственный регистрационный номер 2-01-03976-А</w:t>
            </w:r>
            <w:r w:rsidR="000A2944" w:rsidRPr="00CD16C6">
              <w:t xml:space="preserve"> </w:t>
            </w:r>
          </w:p>
          <w:p w:rsidR="000A2944" w:rsidRPr="00F0441F" w:rsidRDefault="000A2944" w:rsidP="00F423E3">
            <w:pPr>
              <w:jc w:val="both"/>
            </w:pPr>
            <w:r w:rsidRPr="00CD16C6">
              <w:t xml:space="preserve">      </w:t>
            </w:r>
          </w:p>
        </w:tc>
      </w:tr>
    </w:tbl>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447"/>
        <w:gridCol w:w="292"/>
        <w:gridCol w:w="1314"/>
        <w:gridCol w:w="414"/>
        <w:gridCol w:w="307"/>
        <w:gridCol w:w="409"/>
        <w:gridCol w:w="1976"/>
        <w:gridCol w:w="845"/>
        <w:gridCol w:w="2825"/>
        <w:gridCol w:w="141"/>
      </w:tblGrid>
      <w:tr w:rsidR="00F0441F" w:rsidTr="00F0441F">
        <w:trPr>
          <w:cantSplit/>
        </w:trPr>
        <w:tc>
          <w:tcPr>
            <w:tcW w:w="10195" w:type="dxa"/>
            <w:gridSpan w:val="11"/>
          </w:tcPr>
          <w:p w:rsidR="00F0441F" w:rsidRDefault="00F0441F" w:rsidP="00135594">
            <w:pPr>
              <w:jc w:val="both"/>
              <w:rPr>
                <w:sz w:val="24"/>
                <w:szCs w:val="24"/>
              </w:rPr>
            </w:pPr>
            <w:r>
              <w:rPr>
                <w:sz w:val="24"/>
                <w:szCs w:val="24"/>
              </w:rPr>
              <w:lastRenderedPageBreak/>
              <w:t>3. Подпись</w:t>
            </w:r>
          </w:p>
        </w:tc>
      </w:tr>
      <w:tr w:rsidR="00F0441F" w:rsidTr="00F04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08" w:type="dxa"/>
            <w:gridSpan w:val="7"/>
            <w:tcBorders>
              <w:top w:val="single" w:sz="4" w:space="0" w:color="auto"/>
              <w:left w:val="single" w:sz="4" w:space="0" w:color="auto"/>
              <w:bottom w:val="nil"/>
              <w:right w:val="nil"/>
            </w:tcBorders>
            <w:vAlign w:val="bottom"/>
          </w:tcPr>
          <w:p w:rsidR="00F0441F" w:rsidRDefault="00F0441F" w:rsidP="00135594">
            <w:pPr>
              <w:jc w:val="both"/>
              <w:rPr>
                <w:sz w:val="24"/>
                <w:szCs w:val="24"/>
              </w:rPr>
            </w:pPr>
            <w:r>
              <w:rPr>
                <w:sz w:val="24"/>
                <w:szCs w:val="24"/>
              </w:rPr>
              <w:t>3.1. Генеральный директор</w:t>
            </w:r>
            <w:r>
              <w:rPr>
                <w:sz w:val="24"/>
                <w:szCs w:val="24"/>
              </w:rPr>
              <w:br/>
              <w:t>ПАО «ЦТТМ»</w:t>
            </w:r>
          </w:p>
        </w:tc>
        <w:tc>
          <w:tcPr>
            <w:tcW w:w="1976" w:type="dxa"/>
            <w:tcBorders>
              <w:top w:val="single" w:sz="4" w:space="0" w:color="auto"/>
              <w:left w:val="nil"/>
              <w:bottom w:val="single" w:sz="4" w:space="0" w:color="auto"/>
              <w:right w:val="nil"/>
            </w:tcBorders>
            <w:vAlign w:val="bottom"/>
          </w:tcPr>
          <w:p w:rsidR="00F0441F" w:rsidRDefault="00F0441F" w:rsidP="00135594">
            <w:pPr>
              <w:jc w:val="both"/>
              <w:rPr>
                <w:sz w:val="24"/>
                <w:szCs w:val="24"/>
              </w:rPr>
            </w:pPr>
          </w:p>
        </w:tc>
        <w:tc>
          <w:tcPr>
            <w:tcW w:w="845" w:type="dxa"/>
            <w:tcBorders>
              <w:top w:val="single" w:sz="4" w:space="0" w:color="auto"/>
              <w:left w:val="nil"/>
              <w:bottom w:val="nil"/>
              <w:right w:val="nil"/>
            </w:tcBorders>
            <w:vAlign w:val="bottom"/>
          </w:tcPr>
          <w:p w:rsidR="00F0441F" w:rsidRDefault="00F0441F" w:rsidP="00135594">
            <w:pPr>
              <w:jc w:val="both"/>
              <w:rPr>
                <w:sz w:val="24"/>
                <w:szCs w:val="24"/>
              </w:rPr>
            </w:pPr>
          </w:p>
        </w:tc>
        <w:tc>
          <w:tcPr>
            <w:tcW w:w="2825" w:type="dxa"/>
            <w:tcBorders>
              <w:top w:val="single" w:sz="4" w:space="0" w:color="auto"/>
              <w:left w:val="nil"/>
              <w:bottom w:val="nil"/>
              <w:right w:val="nil"/>
            </w:tcBorders>
            <w:vAlign w:val="bottom"/>
          </w:tcPr>
          <w:p w:rsidR="00F0441F" w:rsidRDefault="00F0441F" w:rsidP="00135594">
            <w:pPr>
              <w:jc w:val="both"/>
              <w:rPr>
                <w:sz w:val="24"/>
                <w:szCs w:val="24"/>
              </w:rPr>
            </w:pPr>
            <w:proofErr w:type="spellStart"/>
            <w:r>
              <w:rPr>
                <w:sz w:val="24"/>
                <w:szCs w:val="24"/>
              </w:rPr>
              <w:t>В.З.Левинсон</w:t>
            </w:r>
            <w:proofErr w:type="spellEnd"/>
          </w:p>
        </w:tc>
        <w:tc>
          <w:tcPr>
            <w:tcW w:w="141" w:type="dxa"/>
            <w:tcBorders>
              <w:top w:val="single" w:sz="4" w:space="0" w:color="auto"/>
              <w:left w:val="nil"/>
              <w:bottom w:val="nil"/>
              <w:right w:val="single" w:sz="4" w:space="0" w:color="auto"/>
            </w:tcBorders>
            <w:vAlign w:val="bottom"/>
          </w:tcPr>
          <w:p w:rsidR="00F0441F" w:rsidRDefault="00F0441F" w:rsidP="00135594">
            <w:pPr>
              <w:jc w:val="both"/>
              <w:rPr>
                <w:sz w:val="24"/>
                <w:szCs w:val="24"/>
              </w:rPr>
            </w:pPr>
          </w:p>
        </w:tc>
      </w:tr>
      <w:tr w:rsidR="00F0441F" w:rsidTr="00F04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08" w:type="dxa"/>
            <w:gridSpan w:val="7"/>
            <w:tcBorders>
              <w:top w:val="nil"/>
              <w:left w:val="single" w:sz="4" w:space="0" w:color="auto"/>
              <w:bottom w:val="nil"/>
              <w:right w:val="nil"/>
            </w:tcBorders>
          </w:tcPr>
          <w:p w:rsidR="00F0441F" w:rsidRDefault="00F0441F" w:rsidP="00135594">
            <w:pPr>
              <w:jc w:val="both"/>
            </w:pPr>
          </w:p>
        </w:tc>
        <w:tc>
          <w:tcPr>
            <w:tcW w:w="1976" w:type="dxa"/>
            <w:tcBorders>
              <w:top w:val="nil"/>
              <w:left w:val="nil"/>
              <w:bottom w:val="nil"/>
              <w:right w:val="nil"/>
            </w:tcBorders>
          </w:tcPr>
          <w:p w:rsidR="00F0441F" w:rsidRDefault="00F0441F" w:rsidP="00135594">
            <w:pPr>
              <w:jc w:val="both"/>
            </w:pPr>
            <w:r>
              <w:t>(подпись)</w:t>
            </w:r>
          </w:p>
        </w:tc>
        <w:tc>
          <w:tcPr>
            <w:tcW w:w="845" w:type="dxa"/>
            <w:tcBorders>
              <w:top w:val="nil"/>
              <w:left w:val="nil"/>
              <w:bottom w:val="nil"/>
              <w:right w:val="nil"/>
            </w:tcBorders>
          </w:tcPr>
          <w:p w:rsidR="00F0441F" w:rsidRDefault="00F0441F" w:rsidP="00135594">
            <w:pPr>
              <w:jc w:val="both"/>
            </w:pPr>
          </w:p>
        </w:tc>
        <w:tc>
          <w:tcPr>
            <w:tcW w:w="2825" w:type="dxa"/>
            <w:tcBorders>
              <w:top w:val="nil"/>
              <w:left w:val="nil"/>
              <w:bottom w:val="nil"/>
              <w:right w:val="nil"/>
            </w:tcBorders>
          </w:tcPr>
          <w:p w:rsidR="00F0441F" w:rsidRDefault="00F0441F" w:rsidP="00135594">
            <w:pPr>
              <w:jc w:val="both"/>
            </w:pPr>
          </w:p>
        </w:tc>
        <w:tc>
          <w:tcPr>
            <w:tcW w:w="141" w:type="dxa"/>
            <w:tcBorders>
              <w:top w:val="nil"/>
              <w:left w:val="nil"/>
              <w:bottom w:val="nil"/>
              <w:right w:val="single" w:sz="4" w:space="0" w:color="auto"/>
            </w:tcBorders>
          </w:tcPr>
          <w:p w:rsidR="00F0441F" w:rsidRDefault="00F0441F" w:rsidP="00135594">
            <w:pPr>
              <w:jc w:val="both"/>
            </w:pPr>
          </w:p>
        </w:tc>
      </w:tr>
      <w:tr w:rsidR="00F0441F" w:rsidTr="00F04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25" w:type="dxa"/>
            <w:tcBorders>
              <w:top w:val="nil"/>
              <w:left w:val="single" w:sz="4" w:space="0" w:color="auto"/>
              <w:bottom w:val="nil"/>
              <w:right w:val="nil"/>
            </w:tcBorders>
            <w:vAlign w:val="bottom"/>
          </w:tcPr>
          <w:p w:rsidR="00F0441F" w:rsidRDefault="00F0441F" w:rsidP="00135594">
            <w:pPr>
              <w:jc w:val="both"/>
              <w:rPr>
                <w:sz w:val="24"/>
                <w:szCs w:val="24"/>
              </w:rPr>
            </w:pPr>
            <w:r>
              <w:rPr>
                <w:sz w:val="24"/>
                <w:szCs w:val="24"/>
              </w:rPr>
              <w:t>3.2. Дата “</w:t>
            </w:r>
          </w:p>
        </w:tc>
        <w:tc>
          <w:tcPr>
            <w:tcW w:w="447" w:type="dxa"/>
            <w:tcBorders>
              <w:top w:val="nil"/>
              <w:left w:val="nil"/>
              <w:bottom w:val="single" w:sz="4" w:space="0" w:color="auto"/>
              <w:right w:val="nil"/>
            </w:tcBorders>
            <w:vAlign w:val="bottom"/>
          </w:tcPr>
          <w:p w:rsidR="00F0441F" w:rsidRDefault="00F0441F" w:rsidP="00F0441F">
            <w:pPr>
              <w:jc w:val="both"/>
              <w:rPr>
                <w:sz w:val="24"/>
                <w:szCs w:val="24"/>
              </w:rPr>
            </w:pPr>
            <w:r>
              <w:rPr>
                <w:sz w:val="24"/>
                <w:szCs w:val="24"/>
              </w:rPr>
              <w:t>0</w:t>
            </w:r>
            <w:r>
              <w:rPr>
                <w:sz w:val="24"/>
                <w:szCs w:val="24"/>
              </w:rPr>
              <w:t>3</w:t>
            </w:r>
          </w:p>
        </w:tc>
        <w:tc>
          <w:tcPr>
            <w:tcW w:w="292" w:type="dxa"/>
            <w:tcBorders>
              <w:top w:val="nil"/>
              <w:left w:val="nil"/>
              <w:bottom w:val="nil"/>
              <w:right w:val="nil"/>
            </w:tcBorders>
            <w:vAlign w:val="bottom"/>
          </w:tcPr>
          <w:p w:rsidR="00F0441F" w:rsidRDefault="00F0441F" w:rsidP="00135594">
            <w:pPr>
              <w:jc w:val="both"/>
              <w:rPr>
                <w:sz w:val="24"/>
                <w:szCs w:val="24"/>
              </w:rPr>
            </w:pPr>
            <w:r>
              <w:rPr>
                <w:sz w:val="24"/>
                <w:szCs w:val="24"/>
              </w:rPr>
              <w:t>”</w:t>
            </w:r>
          </w:p>
        </w:tc>
        <w:tc>
          <w:tcPr>
            <w:tcW w:w="1314" w:type="dxa"/>
            <w:tcBorders>
              <w:top w:val="nil"/>
              <w:left w:val="nil"/>
              <w:bottom w:val="single" w:sz="4" w:space="0" w:color="auto"/>
              <w:right w:val="nil"/>
            </w:tcBorders>
            <w:vAlign w:val="bottom"/>
          </w:tcPr>
          <w:p w:rsidR="00F0441F" w:rsidRDefault="00F0441F" w:rsidP="00F0441F">
            <w:pPr>
              <w:jc w:val="both"/>
              <w:rPr>
                <w:sz w:val="24"/>
                <w:szCs w:val="24"/>
              </w:rPr>
            </w:pPr>
            <w:r>
              <w:rPr>
                <w:sz w:val="24"/>
                <w:szCs w:val="24"/>
              </w:rPr>
              <w:t>июня</w:t>
            </w:r>
          </w:p>
        </w:tc>
        <w:tc>
          <w:tcPr>
            <w:tcW w:w="414" w:type="dxa"/>
            <w:tcBorders>
              <w:top w:val="nil"/>
              <w:left w:val="nil"/>
              <w:bottom w:val="nil"/>
              <w:right w:val="nil"/>
            </w:tcBorders>
            <w:vAlign w:val="bottom"/>
          </w:tcPr>
          <w:p w:rsidR="00F0441F" w:rsidRDefault="00F0441F" w:rsidP="00135594">
            <w:pPr>
              <w:jc w:val="both"/>
              <w:rPr>
                <w:sz w:val="24"/>
                <w:szCs w:val="24"/>
              </w:rPr>
            </w:pPr>
            <w:r>
              <w:rPr>
                <w:sz w:val="24"/>
                <w:szCs w:val="24"/>
              </w:rPr>
              <w:t>20</w:t>
            </w:r>
          </w:p>
        </w:tc>
        <w:tc>
          <w:tcPr>
            <w:tcW w:w="307" w:type="dxa"/>
            <w:tcBorders>
              <w:top w:val="nil"/>
              <w:left w:val="nil"/>
              <w:bottom w:val="single" w:sz="4" w:space="0" w:color="auto"/>
              <w:right w:val="nil"/>
            </w:tcBorders>
            <w:vAlign w:val="bottom"/>
          </w:tcPr>
          <w:p w:rsidR="00F0441F" w:rsidRDefault="00F0441F" w:rsidP="00135594">
            <w:pPr>
              <w:jc w:val="both"/>
              <w:rPr>
                <w:sz w:val="24"/>
                <w:szCs w:val="24"/>
              </w:rPr>
            </w:pPr>
            <w:r>
              <w:rPr>
                <w:sz w:val="24"/>
                <w:szCs w:val="24"/>
              </w:rPr>
              <w:t>21</w:t>
            </w:r>
          </w:p>
        </w:tc>
        <w:tc>
          <w:tcPr>
            <w:tcW w:w="409" w:type="dxa"/>
            <w:tcBorders>
              <w:top w:val="nil"/>
              <w:left w:val="nil"/>
              <w:bottom w:val="nil"/>
              <w:right w:val="nil"/>
            </w:tcBorders>
            <w:vAlign w:val="bottom"/>
          </w:tcPr>
          <w:p w:rsidR="00F0441F" w:rsidRDefault="00F0441F" w:rsidP="00135594">
            <w:pPr>
              <w:jc w:val="both"/>
              <w:rPr>
                <w:sz w:val="24"/>
                <w:szCs w:val="24"/>
              </w:rPr>
            </w:pPr>
          </w:p>
        </w:tc>
        <w:tc>
          <w:tcPr>
            <w:tcW w:w="1976" w:type="dxa"/>
            <w:tcBorders>
              <w:top w:val="nil"/>
              <w:left w:val="nil"/>
              <w:bottom w:val="nil"/>
              <w:right w:val="nil"/>
            </w:tcBorders>
            <w:vAlign w:val="bottom"/>
          </w:tcPr>
          <w:p w:rsidR="00F0441F" w:rsidRDefault="00F0441F" w:rsidP="00135594">
            <w:pPr>
              <w:jc w:val="both"/>
              <w:rPr>
                <w:sz w:val="24"/>
                <w:szCs w:val="24"/>
              </w:rPr>
            </w:pPr>
            <w:r>
              <w:rPr>
                <w:sz w:val="24"/>
                <w:szCs w:val="24"/>
              </w:rPr>
              <w:t>М.П.</w:t>
            </w:r>
          </w:p>
        </w:tc>
        <w:tc>
          <w:tcPr>
            <w:tcW w:w="3811" w:type="dxa"/>
            <w:gridSpan w:val="3"/>
            <w:tcBorders>
              <w:top w:val="nil"/>
              <w:left w:val="nil"/>
              <w:bottom w:val="nil"/>
              <w:right w:val="single" w:sz="4" w:space="0" w:color="auto"/>
            </w:tcBorders>
            <w:vAlign w:val="bottom"/>
          </w:tcPr>
          <w:p w:rsidR="00F0441F" w:rsidRDefault="00F0441F" w:rsidP="00135594">
            <w:pPr>
              <w:jc w:val="both"/>
              <w:rPr>
                <w:sz w:val="24"/>
                <w:szCs w:val="24"/>
              </w:rPr>
            </w:pPr>
          </w:p>
        </w:tc>
      </w:tr>
      <w:tr w:rsidR="00F0441F" w:rsidTr="00F04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08" w:type="dxa"/>
            <w:gridSpan w:val="7"/>
            <w:tcBorders>
              <w:top w:val="nil"/>
              <w:left w:val="single" w:sz="4" w:space="0" w:color="auto"/>
              <w:bottom w:val="single" w:sz="4" w:space="0" w:color="auto"/>
              <w:right w:val="nil"/>
            </w:tcBorders>
          </w:tcPr>
          <w:p w:rsidR="00F0441F" w:rsidRDefault="00F0441F" w:rsidP="00135594">
            <w:pPr>
              <w:jc w:val="both"/>
            </w:pPr>
          </w:p>
        </w:tc>
        <w:tc>
          <w:tcPr>
            <w:tcW w:w="1976" w:type="dxa"/>
            <w:tcBorders>
              <w:top w:val="nil"/>
              <w:left w:val="nil"/>
              <w:bottom w:val="single" w:sz="4" w:space="0" w:color="auto"/>
              <w:right w:val="nil"/>
            </w:tcBorders>
          </w:tcPr>
          <w:p w:rsidR="00F0441F" w:rsidRDefault="00F0441F" w:rsidP="00135594">
            <w:pPr>
              <w:jc w:val="both"/>
            </w:pPr>
          </w:p>
        </w:tc>
        <w:tc>
          <w:tcPr>
            <w:tcW w:w="3811" w:type="dxa"/>
            <w:gridSpan w:val="3"/>
            <w:tcBorders>
              <w:top w:val="nil"/>
              <w:left w:val="nil"/>
              <w:bottom w:val="single" w:sz="4" w:space="0" w:color="auto"/>
              <w:right w:val="single" w:sz="4" w:space="0" w:color="auto"/>
            </w:tcBorders>
          </w:tcPr>
          <w:p w:rsidR="00F0441F" w:rsidRDefault="00F0441F" w:rsidP="00135594">
            <w:pPr>
              <w:jc w:val="both"/>
            </w:pPr>
          </w:p>
        </w:tc>
      </w:tr>
    </w:tbl>
    <w:p w:rsidR="009715F8" w:rsidRDefault="009715F8" w:rsidP="00F0441F">
      <w:pPr>
        <w:jc w:val="both"/>
      </w:pPr>
    </w:p>
    <w:sectPr w:rsidR="009715F8" w:rsidSect="009D7F8E">
      <w:headerReference w:type="default" r:id="rId9"/>
      <w:pgSz w:w="11906" w:h="16838"/>
      <w:pgMar w:top="0" w:right="567"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31" w:rsidRDefault="00020731">
      <w:r>
        <w:separator/>
      </w:r>
    </w:p>
  </w:endnote>
  <w:endnote w:type="continuationSeparator" w:id="0">
    <w:p w:rsidR="00020731" w:rsidRDefault="0002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31" w:rsidRDefault="00020731">
      <w:r>
        <w:separator/>
      </w:r>
    </w:p>
  </w:footnote>
  <w:footnote w:type="continuationSeparator" w:id="0">
    <w:p w:rsidR="00020731" w:rsidRDefault="00020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BD" w:rsidRDefault="00020731" w:rsidP="009D7F8E">
    <w:pPr>
      <w:pStyle w:val="a3"/>
    </w:pPr>
  </w:p>
  <w:p w:rsidR="009D7F8E" w:rsidRPr="009D7F8E" w:rsidRDefault="00020731" w:rsidP="009D7F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E27"/>
    <w:multiLevelType w:val="multilevel"/>
    <w:tmpl w:val="D6925BEE"/>
    <w:lvl w:ilvl="0">
      <w:start w:val="1"/>
      <w:numFmt w:val="decimal"/>
      <w:lvlText w:val="%1."/>
      <w:lvlJc w:val="left"/>
      <w:pPr>
        <w:tabs>
          <w:tab w:val="num" w:pos="1699"/>
        </w:tabs>
        <w:ind w:left="1699" w:hanging="990"/>
      </w:pPr>
      <w:rPr>
        <w:rFonts w:hint="default"/>
        <w:b w:val="0"/>
      </w:rPr>
    </w:lvl>
    <w:lvl w:ilvl="1">
      <w:start w:val="1"/>
      <w:numFmt w:val="decimal"/>
      <w:isLgl/>
      <w:lvlText w:val="%1.%2."/>
      <w:lvlJc w:val="left"/>
      <w:pPr>
        <w:ind w:left="1743" w:hanging="540"/>
      </w:pPr>
      <w:rPr>
        <w:rFonts w:hint="default"/>
      </w:rPr>
    </w:lvl>
    <w:lvl w:ilvl="2">
      <w:start w:val="1"/>
      <w:numFmt w:val="decimal"/>
      <w:isLgl/>
      <w:lvlText w:val="%1.%2.%3."/>
      <w:lvlJc w:val="left"/>
      <w:pPr>
        <w:ind w:left="2418" w:hanging="720"/>
      </w:pPr>
      <w:rPr>
        <w:rFonts w:hint="default"/>
      </w:rPr>
    </w:lvl>
    <w:lvl w:ilvl="3">
      <w:start w:val="1"/>
      <w:numFmt w:val="decimal"/>
      <w:isLgl/>
      <w:lvlText w:val="%1.%2.%3.%4."/>
      <w:lvlJc w:val="left"/>
      <w:pPr>
        <w:ind w:left="2913"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263" w:hanging="1080"/>
      </w:pPr>
      <w:rPr>
        <w:rFonts w:hint="default"/>
      </w:rPr>
    </w:lvl>
    <w:lvl w:ilvl="6">
      <w:start w:val="1"/>
      <w:numFmt w:val="decimal"/>
      <w:isLgl/>
      <w:lvlText w:val="%1.%2.%3.%4.%5.%6.%7."/>
      <w:lvlJc w:val="left"/>
      <w:pPr>
        <w:ind w:left="5118" w:hanging="1440"/>
      </w:pPr>
      <w:rPr>
        <w:rFonts w:hint="default"/>
      </w:rPr>
    </w:lvl>
    <w:lvl w:ilvl="7">
      <w:start w:val="1"/>
      <w:numFmt w:val="decimal"/>
      <w:isLgl/>
      <w:lvlText w:val="%1.%2.%3.%4.%5.%6.%7.%8."/>
      <w:lvlJc w:val="left"/>
      <w:pPr>
        <w:ind w:left="5613" w:hanging="1440"/>
      </w:pPr>
      <w:rPr>
        <w:rFonts w:hint="default"/>
      </w:rPr>
    </w:lvl>
    <w:lvl w:ilvl="8">
      <w:start w:val="1"/>
      <w:numFmt w:val="decimal"/>
      <w:isLgl/>
      <w:lvlText w:val="%1.%2.%3.%4.%5.%6.%7.%8.%9."/>
      <w:lvlJc w:val="left"/>
      <w:pPr>
        <w:ind w:left="6468" w:hanging="1800"/>
      </w:pPr>
      <w:rPr>
        <w:rFonts w:hint="default"/>
      </w:rPr>
    </w:lvl>
  </w:abstractNum>
  <w:abstractNum w:abstractNumId="1">
    <w:nsid w:val="01A55867"/>
    <w:multiLevelType w:val="hybridMultilevel"/>
    <w:tmpl w:val="5C1C2726"/>
    <w:lvl w:ilvl="0" w:tplc="52E22656">
      <w:start w:val="1"/>
      <w:numFmt w:val="decimal"/>
      <w:lvlText w:val="%1."/>
      <w:lvlJc w:val="left"/>
      <w:pPr>
        <w:tabs>
          <w:tab w:val="num" w:pos="928"/>
        </w:tabs>
        <w:ind w:left="928"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0E2D48"/>
    <w:multiLevelType w:val="hybridMultilevel"/>
    <w:tmpl w:val="AE6E65E4"/>
    <w:lvl w:ilvl="0" w:tplc="C2A8504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0D56AF4"/>
    <w:multiLevelType w:val="hybridMultilevel"/>
    <w:tmpl w:val="8B360066"/>
    <w:lvl w:ilvl="0" w:tplc="1D3CF8AC">
      <w:start w:val="2"/>
      <w:numFmt w:val="bullet"/>
      <w:lvlText w:val="-"/>
      <w:lvlJc w:val="left"/>
      <w:pPr>
        <w:tabs>
          <w:tab w:val="num" w:pos="445"/>
        </w:tabs>
        <w:ind w:left="445" w:hanging="360"/>
      </w:pPr>
      <w:rPr>
        <w:rFonts w:ascii="Times New Roman" w:eastAsia="Times New Roman" w:hAnsi="Times New Roman" w:hint="default"/>
      </w:rPr>
    </w:lvl>
    <w:lvl w:ilvl="1" w:tplc="04190003">
      <w:start w:val="1"/>
      <w:numFmt w:val="bullet"/>
      <w:lvlText w:val="o"/>
      <w:lvlJc w:val="left"/>
      <w:pPr>
        <w:tabs>
          <w:tab w:val="num" w:pos="1165"/>
        </w:tabs>
        <w:ind w:left="1165" w:hanging="360"/>
      </w:pPr>
      <w:rPr>
        <w:rFonts w:ascii="Courier New" w:hAnsi="Courier New" w:hint="default"/>
      </w:rPr>
    </w:lvl>
    <w:lvl w:ilvl="2" w:tplc="04190005">
      <w:start w:val="1"/>
      <w:numFmt w:val="bullet"/>
      <w:lvlText w:val=""/>
      <w:lvlJc w:val="left"/>
      <w:pPr>
        <w:tabs>
          <w:tab w:val="num" w:pos="1885"/>
        </w:tabs>
        <w:ind w:left="1885" w:hanging="360"/>
      </w:pPr>
      <w:rPr>
        <w:rFonts w:ascii="Wingdings" w:hAnsi="Wingdings" w:hint="default"/>
      </w:rPr>
    </w:lvl>
    <w:lvl w:ilvl="3" w:tplc="04190001">
      <w:start w:val="1"/>
      <w:numFmt w:val="bullet"/>
      <w:lvlText w:val=""/>
      <w:lvlJc w:val="left"/>
      <w:pPr>
        <w:tabs>
          <w:tab w:val="num" w:pos="2605"/>
        </w:tabs>
        <w:ind w:left="2605" w:hanging="360"/>
      </w:pPr>
      <w:rPr>
        <w:rFonts w:ascii="Symbol" w:hAnsi="Symbol" w:hint="default"/>
      </w:rPr>
    </w:lvl>
    <w:lvl w:ilvl="4" w:tplc="04190003">
      <w:start w:val="1"/>
      <w:numFmt w:val="bullet"/>
      <w:lvlText w:val="o"/>
      <w:lvlJc w:val="left"/>
      <w:pPr>
        <w:tabs>
          <w:tab w:val="num" w:pos="3325"/>
        </w:tabs>
        <w:ind w:left="3325" w:hanging="360"/>
      </w:pPr>
      <w:rPr>
        <w:rFonts w:ascii="Courier New" w:hAnsi="Courier New" w:hint="default"/>
      </w:rPr>
    </w:lvl>
    <w:lvl w:ilvl="5" w:tplc="04190005">
      <w:start w:val="1"/>
      <w:numFmt w:val="bullet"/>
      <w:lvlText w:val=""/>
      <w:lvlJc w:val="left"/>
      <w:pPr>
        <w:tabs>
          <w:tab w:val="num" w:pos="4045"/>
        </w:tabs>
        <w:ind w:left="4045" w:hanging="360"/>
      </w:pPr>
      <w:rPr>
        <w:rFonts w:ascii="Wingdings" w:hAnsi="Wingdings" w:hint="default"/>
      </w:rPr>
    </w:lvl>
    <w:lvl w:ilvl="6" w:tplc="04190001">
      <w:start w:val="1"/>
      <w:numFmt w:val="bullet"/>
      <w:lvlText w:val=""/>
      <w:lvlJc w:val="left"/>
      <w:pPr>
        <w:tabs>
          <w:tab w:val="num" w:pos="4765"/>
        </w:tabs>
        <w:ind w:left="4765" w:hanging="360"/>
      </w:pPr>
      <w:rPr>
        <w:rFonts w:ascii="Symbol" w:hAnsi="Symbol" w:hint="default"/>
      </w:rPr>
    </w:lvl>
    <w:lvl w:ilvl="7" w:tplc="04190003">
      <w:start w:val="1"/>
      <w:numFmt w:val="bullet"/>
      <w:lvlText w:val="o"/>
      <w:lvlJc w:val="left"/>
      <w:pPr>
        <w:tabs>
          <w:tab w:val="num" w:pos="5485"/>
        </w:tabs>
        <w:ind w:left="5485" w:hanging="360"/>
      </w:pPr>
      <w:rPr>
        <w:rFonts w:ascii="Courier New" w:hAnsi="Courier New" w:hint="default"/>
      </w:rPr>
    </w:lvl>
    <w:lvl w:ilvl="8" w:tplc="04190005">
      <w:start w:val="1"/>
      <w:numFmt w:val="bullet"/>
      <w:lvlText w:val=""/>
      <w:lvlJc w:val="left"/>
      <w:pPr>
        <w:tabs>
          <w:tab w:val="num" w:pos="6205"/>
        </w:tabs>
        <w:ind w:left="6205" w:hanging="360"/>
      </w:pPr>
      <w:rPr>
        <w:rFonts w:ascii="Wingdings" w:hAnsi="Wingdings" w:hint="default"/>
      </w:rPr>
    </w:lvl>
  </w:abstractNum>
  <w:abstractNum w:abstractNumId="4">
    <w:nsid w:val="23622343"/>
    <w:multiLevelType w:val="multilevel"/>
    <w:tmpl w:val="EF0E8FC0"/>
    <w:lvl w:ilvl="0">
      <w:start w:val="1"/>
      <w:numFmt w:val="decimal"/>
      <w:lvlText w:val="%1."/>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BF44291"/>
    <w:multiLevelType w:val="hybridMultilevel"/>
    <w:tmpl w:val="DFA2DCB0"/>
    <w:lvl w:ilvl="0" w:tplc="5D0CFB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44"/>
    <w:rsid w:val="0001042F"/>
    <w:rsid w:val="00017E53"/>
    <w:rsid w:val="00020731"/>
    <w:rsid w:val="0003272F"/>
    <w:rsid w:val="0009499F"/>
    <w:rsid w:val="000A2944"/>
    <w:rsid w:val="000F63AF"/>
    <w:rsid w:val="001D7E43"/>
    <w:rsid w:val="00200F4B"/>
    <w:rsid w:val="00236A06"/>
    <w:rsid w:val="002607B8"/>
    <w:rsid w:val="00282A3A"/>
    <w:rsid w:val="002E1529"/>
    <w:rsid w:val="00301555"/>
    <w:rsid w:val="0030448F"/>
    <w:rsid w:val="003A0909"/>
    <w:rsid w:val="004508CC"/>
    <w:rsid w:val="00475EAD"/>
    <w:rsid w:val="00584487"/>
    <w:rsid w:val="005A045B"/>
    <w:rsid w:val="0063238F"/>
    <w:rsid w:val="00682902"/>
    <w:rsid w:val="006911E9"/>
    <w:rsid w:val="006C4E24"/>
    <w:rsid w:val="00755805"/>
    <w:rsid w:val="007A5508"/>
    <w:rsid w:val="00831BA8"/>
    <w:rsid w:val="008602DE"/>
    <w:rsid w:val="0088750B"/>
    <w:rsid w:val="009003BC"/>
    <w:rsid w:val="009715F8"/>
    <w:rsid w:val="00987A13"/>
    <w:rsid w:val="00A22DA5"/>
    <w:rsid w:val="00A36BE7"/>
    <w:rsid w:val="00A46DA1"/>
    <w:rsid w:val="00A96902"/>
    <w:rsid w:val="00B26496"/>
    <w:rsid w:val="00BA3D43"/>
    <w:rsid w:val="00C21B31"/>
    <w:rsid w:val="00C464E4"/>
    <w:rsid w:val="00CA3F16"/>
    <w:rsid w:val="00CD16C6"/>
    <w:rsid w:val="00CE7CD6"/>
    <w:rsid w:val="00D070EE"/>
    <w:rsid w:val="00D431C3"/>
    <w:rsid w:val="00D46DE8"/>
    <w:rsid w:val="00D74C3B"/>
    <w:rsid w:val="00DA19C1"/>
    <w:rsid w:val="00DC2A60"/>
    <w:rsid w:val="00E753C5"/>
    <w:rsid w:val="00EC45C1"/>
    <w:rsid w:val="00EC65EF"/>
    <w:rsid w:val="00F0441F"/>
    <w:rsid w:val="00F31265"/>
    <w:rsid w:val="00F423E3"/>
    <w:rsid w:val="00FA520E"/>
    <w:rsid w:val="00FD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44"/>
    <w:pPr>
      <w:autoSpaceDE w:val="0"/>
      <w:autoSpaceDN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09499F"/>
    <w:pPr>
      <w:keepNext/>
      <w:keepLines/>
      <w:autoSpaceDE/>
      <w:autoSpaceDN/>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2944"/>
    <w:pPr>
      <w:tabs>
        <w:tab w:val="center" w:pos="4153"/>
        <w:tab w:val="right" w:pos="8306"/>
      </w:tabs>
    </w:pPr>
  </w:style>
  <w:style w:type="character" w:customStyle="1" w:styleId="a4">
    <w:name w:val="Верхний колонтитул Знак"/>
    <w:basedOn w:val="a0"/>
    <w:link w:val="a3"/>
    <w:uiPriority w:val="99"/>
    <w:rsid w:val="000A2944"/>
    <w:rPr>
      <w:rFonts w:ascii="Times New Roman" w:eastAsia="Times New Roman" w:hAnsi="Times New Roman" w:cs="Times New Roman"/>
      <w:sz w:val="20"/>
      <w:szCs w:val="20"/>
      <w:lang w:eastAsia="ru-RU"/>
    </w:rPr>
  </w:style>
  <w:style w:type="paragraph" w:styleId="a5">
    <w:name w:val="Body Text Indent"/>
    <w:basedOn w:val="a"/>
    <w:link w:val="a6"/>
    <w:semiHidden/>
    <w:rsid w:val="000A2944"/>
    <w:pPr>
      <w:autoSpaceDE/>
      <w:autoSpaceDN/>
      <w:ind w:left="720"/>
      <w:jc w:val="both"/>
    </w:pPr>
    <w:rPr>
      <w:i/>
      <w:iCs/>
      <w:sz w:val="24"/>
      <w:szCs w:val="24"/>
    </w:rPr>
  </w:style>
  <w:style w:type="character" w:customStyle="1" w:styleId="a6">
    <w:name w:val="Основной текст с отступом Знак"/>
    <w:basedOn w:val="a0"/>
    <w:link w:val="a5"/>
    <w:semiHidden/>
    <w:rsid w:val="000A2944"/>
    <w:rPr>
      <w:rFonts w:ascii="Times New Roman" w:eastAsia="Times New Roman" w:hAnsi="Times New Roman" w:cs="Times New Roman"/>
      <w:i/>
      <w:iCs/>
      <w:sz w:val="24"/>
      <w:szCs w:val="24"/>
      <w:lang w:eastAsia="ru-RU"/>
    </w:rPr>
  </w:style>
  <w:style w:type="table" w:styleId="a7">
    <w:name w:val="Table Grid"/>
    <w:basedOn w:val="a1"/>
    <w:uiPriority w:val="99"/>
    <w:rsid w:val="000A294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0A2944"/>
    <w:rPr>
      <w:rFonts w:cs="Times New Roman"/>
      <w:color w:val="0000FF"/>
      <w:u w:val="single"/>
    </w:rPr>
  </w:style>
  <w:style w:type="paragraph" w:styleId="a9">
    <w:name w:val="List Paragraph"/>
    <w:basedOn w:val="a"/>
    <w:uiPriority w:val="34"/>
    <w:qFormat/>
    <w:rsid w:val="00CD16C6"/>
    <w:pPr>
      <w:autoSpaceDE/>
      <w:autoSpaceDN/>
      <w:ind w:left="720"/>
      <w:contextualSpacing/>
    </w:pPr>
    <w:rPr>
      <w:sz w:val="24"/>
      <w:szCs w:val="24"/>
    </w:rPr>
  </w:style>
  <w:style w:type="character" w:customStyle="1" w:styleId="SUBST">
    <w:name w:val="__SUBST"/>
    <w:rsid w:val="00CD16C6"/>
    <w:rPr>
      <w:b/>
      <w:i/>
      <w:sz w:val="22"/>
    </w:rPr>
  </w:style>
  <w:style w:type="paragraph" w:styleId="aa">
    <w:name w:val="Body Text"/>
    <w:basedOn w:val="a"/>
    <w:link w:val="ab"/>
    <w:uiPriority w:val="99"/>
    <w:unhideWhenUsed/>
    <w:rsid w:val="00282A3A"/>
    <w:pPr>
      <w:spacing w:after="120"/>
    </w:pPr>
  </w:style>
  <w:style w:type="character" w:customStyle="1" w:styleId="ab">
    <w:name w:val="Основной текст Знак"/>
    <w:basedOn w:val="a0"/>
    <w:link w:val="aa"/>
    <w:uiPriority w:val="99"/>
    <w:rsid w:val="00282A3A"/>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09499F"/>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44"/>
    <w:pPr>
      <w:autoSpaceDE w:val="0"/>
      <w:autoSpaceDN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09499F"/>
    <w:pPr>
      <w:keepNext/>
      <w:keepLines/>
      <w:autoSpaceDE/>
      <w:autoSpaceDN/>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2944"/>
    <w:pPr>
      <w:tabs>
        <w:tab w:val="center" w:pos="4153"/>
        <w:tab w:val="right" w:pos="8306"/>
      </w:tabs>
    </w:pPr>
  </w:style>
  <w:style w:type="character" w:customStyle="1" w:styleId="a4">
    <w:name w:val="Верхний колонтитул Знак"/>
    <w:basedOn w:val="a0"/>
    <w:link w:val="a3"/>
    <w:uiPriority w:val="99"/>
    <w:rsid w:val="000A2944"/>
    <w:rPr>
      <w:rFonts w:ascii="Times New Roman" w:eastAsia="Times New Roman" w:hAnsi="Times New Roman" w:cs="Times New Roman"/>
      <w:sz w:val="20"/>
      <w:szCs w:val="20"/>
      <w:lang w:eastAsia="ru-RU"/>
    </w:rPr>
  </w:style>
  <w:style w:type="paragraph" w:styleId="a5">
    <w:name w:val="Body Text Indent"/>
    <w:basedOn w:val="a"/>
    <w:link w:val="a6"/>
    <w:semiHidden/>
    <w:rsid w:val="000A2944"/>
    <w:pPr>
      <w:autoSpaceDE/>
      <w:autoSpaceDN/>
      <w:ind w:left="720"/>
      <w:jc w:val="both"/>
    </w:pPr>
    <w:rPr>
      <w:i/>
      <w:iCs/>
      <w:sz w:val="24"/>
      <w:szCs w:val="24"/>
    </w:rPr>
  </w:style>
  <w:style w:type="character" w:customStyle="1" w:styleId="a6">
    <w:name w:val="Основной текст с отступом Знак"/>
    <w:basedOn w:val="a0"/>
    <w:link w:val="a5"/>
    <w:semiHidden/>
    <w:rsid w:val="000A2944"/>
    <w:rPr>
      <w:rFonts w:ascii="Times New Roman" w:eastAsia="Times New Roman" w:hAnsi="Times New Roman" w:cs="Times New Roman"/>
      <w:i/>
      <w:iCs/>
      <w:sz w:val="24"/>
      <w:szCs w:val="24"/>
      <w:lang w:eastAsia="ru-RU"/>
    </w:rPr>
  </w:style>
  <w:style w:type="table" w:styleId="a7">
    <w:name w:val="Table Grid"/>
    <w:basedOn w:val="a1"/>
    <w:uiPriority w:val="99"/>
    <w:rsid w:val="000A294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0A2944"/>
    <w:rPr>
      <w:rFonts w:cs="Times New Roman"/>
      <w:color w:val="0000FF"/>
      <w:u w:val="single"/>
    </w:rPr>
  </w:style>
  <w:style w:type="paragraph" w:styleId="a9">
    <w:name w:val="List Paragraph"/>
    <w:basedOn w:val="a"/>
    <w:uiPriority w:val="34"/>
    <w:qFormat/>
    <w:rsid w:val="00CD16C6"/>
    <w:pPr>
      <w:autoSpaceDE/>
      <w:autoSpaceDN/>
      <w:ind w:left="720"/>
      <w:contextualSpacing/>
    </w:pPr>
    <w:rPr>
      <w:sz w:val="24"/>
      <w:szCs w:val="24"/>
    </w:rPr>
  </w:style>
  <w:style w:type="character" w:customStyle="1" w:styleId="SUBST">
    <w:name w:val="__SUBST"/>
    <w:rsid w:val="00CD16C6"/>
    <w:rPr>
      <w:b/>
      <w:i/>
      <w:sz w:val="22"/>
    </w:rPr>
  </w:style>
  <w:style w:type="paragraph" w:styleId="aa">
    <w:name w:val="Body Text"/>
    <w:basedOn w:val="a"/>
    <w:link w:val="ab"/>
    <w:uiPriority w:val="99"/>
    <w:unhideWhenUsed/>
    <w:rsid w:val="00282A3A"/>
    <w:pPr>
      <w:spacing w:after="120"/>
    </w:pPr>
  </w:style>
  <w:style w:type="character" w:customStyle="1" w:styleId="ab">
    <w:name w:val="Основной текст Знак"/>
    <w:basedOn w:val="a0"/>
    <w:link w:val="aa"/>
    <w:uiPriority w:val="99"/>
    <w:rsid w:val="00282A3A"/>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09499F"/>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909%20%20%20%20%20%20%20http://www.ct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5</cp:revision>
  <cp:lastPrinted>2021-06-03T10:23:00Z</cp:lastPrinted>
  <dcterms:created xsi:type="dcterms:W3CDTF">2021-06-03T09:56:00Z</dcterms:created>
  <dcterms:modified xsi:type="dcterms:W3CDTF">2021-06-03T10:27:00Z</dcterms:modified>
</cp:coreProperties>
</file>